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3D1A" w14:textId="4FB73B08" w:rsidR="00520B7B" w:rsidRDefault="00DE7E2A">
      <w:pPr>
        <w:spacing w:line="240" w:lineRule="exact"/>
        <w:rPr>
          <w:sz w:val="24"/>
          <w:szCs w:val="24"/>
        </w:rPr>
      </w:pPr>
      <w:bookmarkStart w:id="0" w:name="_page_3_0"/>
      <w:r>
        <w:rPr>
          <w:sz w:val="24"/>
          <w:szCs w:val="24"/>
        </w:rPr>
        <w:softHyphen/>
      </w:r>
      <w:r>
        <w:rPr>
          <w:sz w:val="24"/>
          <w:szCs w:val="24"/>
        </w:rPr>
        <w:softHyphen/>
      </w:r>
      <w:r>
        <w:rPr>
          <w:sz w:val="24"/>
          <w:szCs w:val="24"/>
        </w:rPr>
        <w:softHyphen/>
      </w:r>
    </w:p>
    <w:p w14:paraId="79871191" w14:textId="77777777" w:rsidR="00520B7B" w:rsidRDefault="00520B7B">
      <w:pPr>
        <w:spacing w:line="240" w:lineRule="exact"/>
        <w:rPr>
          <w:sz w:val="24"/>
          <w:szCs w:val="24"/>
        </w:rPr>
      </w:pPr>
    </w:p>
    <w:p w14:paraId="4DB9E315" w14:textId="77777777" w:rsidR="00520B7B" w:rsidRDefault="00520B7B">
      <w:pPr>
        <w:spacing w:after="75" w:line="240" w:lineRule="exact"/>
        <w:rPr>
          <w:sz w:val="24"/>
          <w:szCs w:val="24"/>
        </w:rPr>
      </w:pPr>
    </w:p>
    <w:p w14:paraId="6F497CC2" w14:textId="77777777" w:rsidR="00520B7B" w:rsidRDefault="00FA21EC">
      <w:pPr>
        <w:widowControl w:val="0"/>
        <w:spacing w:line="239" w:lineRule="auto"/>
        <w:ind w:left="7720" w:right="345"/>
        <w:rPr>
          <w:color w:val="000000"/>
          <w:sz w:val="18"/>
          <w:szCs w:val="18"/>
        </w:rPr>
      </w:pPr>
      <w:r>
        <w:rPr>
          <w:noProof/>
        </w:rPr>
        <w:drawing>
          <wp:anchor distT="0" distB="0" distL="114300" distR="114300" simplePos="0" relativeHeight="80" behindDoc="1" locked="0" layoutInCell="0" allowOverlap="1" wp14:anchorId="48196775" wp14:editId="11A2C87A">
            <wp:simplePos x="0" y="0"/>
            <wp:positionH relativeFrom="page">
              <wp:posOffset>454152</wp:posOffset>
            </wp:positionH>
            <wp:positionV relativeFrom="paragraph">
              <wp:posOffset>-770763</wp:posOffset>
            </wp:positionV>
            <wp:extent cx="1444751" cy="880871"/>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1444751" cy="880871"/>
                    </a:xfrm>
                    <a:prstGeom prst="rect">
                      <a:avLst/>
                    </a:prstGeom>
                    <a:noFill/>
                  </pic:spPr>
                </pic:pic>
              </a:graphicData>
            </a:graphic>
          </wp:anchor>
        </w:drawing>
      </w:r>
      <w:r>
        <w:rPr>
          <w:rFonts w:ascii="XKYJM+F4" w:eastAsia="XKYJM+F4" w:hAnsi="XKYJM+F4" w:cs="XKYJM+F4"/>
          <w:b/>
          <w:bCs/>
          <w:color w:val="000000"/>
          <w:sz w:val="20"/>
          <w:szCs w:val="20"/>
        </w:rPr>
        <w:t xml:space="preserve">Justine A. Harrison </w:t>
      </w:r>
      <w:r>
        <w:rPr>
          <w:rFonts w:ascii="AIAGW+F5" w:eastAsia="AIAGW+F5" w:hAnsi="AIAGW+F5" w:cs="AIAGW+F5"/>
          <w:color w:val="000000"/>
          <w:sz w:val="18"/>
          <w:szCs w:val="18"/>
        </w:rPr>
        <w:t>General Counsel</w:t>
      </w:r>
    </w:p>
    <w:p w14:paraId="71442066" w14:textId="77777777" w:rsidR="00520B7B" w:rsidRDefault="00520B7B">
      <w:pPr>
        <w:spacing w:line="240" w:lineRule="exact"/>
        <w:rPr>
          <w:sz w:val="24"/>
          <w:szCs w:val="24"/>
        </w:rPr>
      </w:pPr>
    </w:p>
    <w:p w14:paraId="5D9BE80F" w14:textId="77777777" w:rsidR="00520B7B" w:rsidRDefault="00520B7B">
      <w:pPr>
        <w:spacing w:after="2" w:line="180" w:lineRule="exact"/>
        <w:rPr>
          <w:sz w:val="18"/>
          <w:szCs w:val="18"/>
        </w:rPr>
      </w:pPr>
    </w:p>
    <w:p w14:paraId="41225CCB" w14:textId="77777777" w:rsidR="00520B7B" w:rsidRDefault="00FA21EC">
      <w:pPr>
        <w:widowControl w:val="0"/>
        <w:spacing w:line="240" w:lineRule="auto"/>
        <w:ind w:right="-20"/>
        <w:rPr>
          <w:color w:val="000000"/>
          <w:sz w:val="24"/>
          <w:szCs w:val="24"/>
        </w:rPr>
      </w:pPr>
      <w:r>
        <w:rPr>
          <w:rFonts w:ascii="ADRYC+F1" w:eastAsia="ADRYC+F1" w:hAnsi="ADRYC+F1" w:cs="ADRYC+F1"/>
          <w:color w:val="000000"/>
          <w:sz w:val="24"/>
          <w:szCs w:val="24"/>
        </w:rPr>
        <w:t>January 23, 2024</w:t>
      </w:r>
    </w:p>
    <w:p w14:paraId="5E4EAD50" w14:textId="77777777" w:rsidR="00520B7B" w:rsidRDefault="00520B7B">
      <w:pPr>
        <w:spacing w:after="36" w:line="240" w:lineRule="exact"/>
        <w:rPr>
          <w:sz w:val="24"/>
          <w:szCs w:val="24"/>
        </w:rPr>
      </w:pPr>
    </w:p>
    <w:p w14:paraId="0B5BC08A" w14:textId="77777777" w:rsidR="00520B7B" w:rsidRDefault="00FA21EC">
      <w:pPr>
        <w:widowControl w:val="0"/>
        <w:spacing w:line="240" w:lineRule="auto"/>
        <w:ind w:right="951"/>
        <w:rPr>
          <w:b/>
          <w:bCs/>
          <w:color w:val="000000"/>
          <w:sz w:val="24"/>
          <w:szCs w:val="24"/>
        </w:rPr>
      </w:pPr>
      <w:r>
        <w:rPr>
          <w:rFonts w:ascii="MNDGD+F6" w:eastAsia="MNDGD+F6" w:hAnsi="MNDGD+F6" w:cs="MNDGD+F6"/>
          <w:b/>
          <w:bCs/>
          <w:color w:val="000000"/>
          <w:sz w:val="24"/>
          <w:szCs w:val="24"/>
        </w:rPr>
        <w:t>VIA EMAIL TO PSULLIVAN@TORRANCECA.GOV AND U.S. MAIL, CERTIFIED AND RETURN RECEIPT REQUESTED</w:t>
      </w:r>
    </w:p>
    <w:p w14:paraId="59F625E1" w14:textId="77777777" w:rsidR="00520B7B" w:rsidRDefault="00520B7B">
      <w:pPr>
        <w:spacing w:after="36" w:line="240" w:lineRule="exact"/>
        <w:rPr>
          <w:sz w:val="24"/>
          <w:szCs w:val="24"/>
        </w:rPr>
      </w:pPr>
    </w:p>
    <w:p w14:paraId="531807F9" w14:textId="77777777" w:rsidR="00520B7B" w:rsidRDefault="00FA21EC">
      <w:pPr>
        <w:widowControl w:val="0"/>
        <w:spacing w:line="240" w:lineRule="auto"/>
        <w:ind w:right="7813"/>
        <w:rPr>
          <w:color w:val="000000"/>
          <w:sz w:val="24"/>
          <w:szCs w:val="24"/>
        </w:rPr>
      </w:pPr>
      <w:r>
        <w:rPr>
          <w:rFonts w:ascii="ADRYC+F1" w:eastAsia="ADRYC+F1" w:hAnsi="ADRYC+F1" w:cs="ADRYC+F1"/>
          <w:color w:val="000000"/>
          <w:sz w:val="24"/>
          <w:szCs w:val="24"/>
        </w:rPr>
        <w:t>Patrick Sullivan, Esq. City Attorney</w:t>
      </w:r>
    </w:p>
    <w:p w14:paraId="5BF6B020" w14:textId="77777777" w:rsidR="00520B7B" w:rsidRDefault="00FA21EC">
      <w:pPr>
        <w:widowControl w:val="0"/>
        <w:spacing w:line="240" w:lineRule="auto"/>
        <w:ind w:right="7901"/>
        <w:rPr>
          <w:color w:val="000000"/>
          <w:sz w:val="24"/>
          <w:szCs w:val="24"/>
        </w:rPr>
      </w:pPr>
      <w:r>
        <w:rPr>
          <w:rFonts w:ascii="ADRYC+F1" w:eastAsia="ADRYC+F1" w:hAnsi="ADRYC+F1" w:cs="ADRYC+F1"/>
          <w:color w:val="000000"/>
          <w:sz w:val="24"/>
          <w:szCs w:val="24"/>
        </w:rPr>
        <w:t>City of Torrance 3031 Torrance Blvd. Torrance, CA 90503</w:t>
      </w:r>
    </w:p>
    <w:p w14:paraId="21CF9F35" w14:textId="77777777" w:rsidR="00520B7B" w:rsidRDefault="00520B7B">
      <w:pPr>
        <w:spacing w:after="36" w:line="240" w:lineRule="exact"/>
        <w:rPr>
          <w:sz w:val="24"/>
          <w:szCs w:val="24"/>
        </w:rPr>
      </w:pPr>
    </w:p>
    <w:p w14:paraId="351B7717" w14:textId="77777777" w:rsidR="00520B7B" w:rsidRDefault="00FA21EC">
      <w:pPr>
        <w:widowControl w:val="0"/>
        <w:spacing w:line="240" w:lineRule="auto"/>
        <w:ind w:right="-20"/>
        <w:rPr>
          <w:color w:val="000000"/>
          <w:sz w:val="24"/>
          <w:szCs w:val="24"/>
        </w:rPr>
      </w:pPr>
      <w:r>
        <w:rPr>
          <w:rFonts w:ascii="ADRYC+F1" w:eastAsia="ADRYC+F1" w:hAnsi="ADRYC+F1" w:cs="ADRYC+F1"/>
          <w:color w:val="000000"/>
          <w:sz w:val="24"/>
          <w:szCs w:val="24"/>
        </w:rPr>
        <w:t>Dear M</w:t>
      </w:r>
      <w:r>
        <w:rPr>
          <w:rFonts w:ascii="ADRYC+F1" w:eastAsia="ADRYC+F1" w:hAnsi="ADRYC+F1" w:cs="ADRYC+F1"/>
          <w:color w:val="000000"/>
          <w:sz w:val="24"/>
          <w:szCs w:val="24"/>
        </w:rPr>
        <w:t>r. Sullivan,</w:t>
      </w:r>
    </w:p>
    <w:p w14:paraId="79B48817" w14:textId="77777777" w:rsidR="00520B7B" w:rsidRDefault="00520B7B">
      <w:pPr>
        <w:spacing w:after="36" w:line="240" w:lineRule="exact"/>
        <w:rPr>
          <w:sz w:val="24"/>
          <w:szCs w:val="24"/>
        </w:rPr>
      </w:pPr>
    </w:p>
    <w:p w14:paraId="1DD5D949" w14:textId="6C338313" w:rsidR="00520B7B" w:rsidRDefault="00FA21EC">
      <w:pPr>
        <w:widowControl w:val="0"/>
        <w:spacing w:line="240" w:lineRule="auto"/>
        <w:ind w:right="580"/>
        <w:jc w:val="both"/>
        <w:rPr>
          <w:color w:val="000000"/>
          <w:sz w:val="24"/>
          <w:szCs w:val="24"/>
        </w:rPr>
      </w:pPr>
      <w:r>
        <w:rPr>
          <w:rFonts w:ascii="ADRYC+F1" w:eastAsia="ADRYC+F1" w:hAnsi="ADRYC+F1" w:cs="ADRYC+F1"/>
          <w:color w:val="000000"/>
          <w:sz w:val="24"/>
          <w:szCs w:val="24"/>
        </w:rPr>
        <w:t>AOPA is deeply concerned by, and objects to,</w:t>
      </w:r>
      <w:r w:rsidR="00DE7E2A">
        <w:rPr>
          <w:rFonts w:ascii="ADRYC+F1" w:eastAsia="ADRYC+F1" w:hAnsi="ADRYC+F1" w:cs="ADRYC+F1"/>
          <w:color w:val="000000"/>
          <w:sz w:val="24"/>
          <w:szCs w:val="24"/>
        </w:rPr>
        <w:t xml:space="preserve"> the city</w:t>
      </w:r>
      <w:r>
        <w:rPr>
          <w:rFonts w:ascii="ADRYC+F1" w:eastAsia="ADRYC+F1" w:hAnsi="ADRYC+F1" w:cs="ADRYC+F1"/>
          <w:color w:val="000000"/>
          <w:sz w:val="24"/>
          <w:szCs w:val="24"/>
        </w:rPr>
        <w:t xml:space="preserve"> of Torrance(“City”) </w:t>
      </w:r>
      <w:r w:rsidR="00DE7E2A">
        <w:rPr>
          <w:rFonts w:ascii="ADRYC+F1" w:eastAsia="ADRYC+F1" w:hAnsi="ADRYC+F1" w:cs="ADRYC+F1"/>
          <w:color w:val="000000"/>
          <w:sz w:val="24"/>
          <w:szCs w:val="24"/>
        </w:rPr>
        <w:t>staff recommendations</w:t>
      </w:r>
      <w:r>
        <w:rPr>
          <w:rFonts w:ascii="ADRYC+F1" w:eastAsia="ADRYC+F1" w:hAnsi="ADRYC+F1" w:cs="ADRYC+F1"/>
          <w:color w:val="000000"/>
          <w:sz w:val="24"/>
          <w:szCs w:val="24"/>
        </w:rPr>
        <w:t xml:space="preserve"> to adopt an ordinance amending Torrance Municipal Code Article 5 to “regulate touch (and stop) and go landings, full stop-taxi backs, and low </w:t>
      </w:r>
      <w:r>
        <w:rPr>
          <w:rFonts w:ascii="ADRYC+F1" w:eastAsia="ADRYC+F1" w:hAnsi="ADRYC+F1" w:cs="ADRYC+F1"/>
          <w:color w:val="000000"/>
          <w:sz w:val="24"/>
          <w:szCs w:val="24"/>
        </w:rPr>
        <w:t xml:space="preserve">approaches at Zamperini Field (“KTOA”) under City </w:t>
      </w:r>
      <w:r w:rsidR="00DE7E2A">
        <w:rPr>
          <w:rFonts w:ascii="ADRYC+F1" w:eastAsia="ADRYC+F1" w:hAnsi="ADRYC+F1" w:cs="ADRYC+F1"/>
          <w:color w:val="000000"/>
          <w:sz w:val="24"/>
          <w:szCs w:val="24"/>
        </w:rPr>
        <w:t>Council Agenda</w:t>
      </w:r>
      <w:r>
        <w:rPr>
          <w:rFonts w:ascii="ADRYC+F1" w:eastAsia="ADRYC+F1" w:hAnsi="ADRYC+F1" w:cs="ADRYC+F1"/>
          <w:color w:val="000000"/>
          <w:sz w:val="24"/>
          <w:szCs w:val="24"/>
        </w:rPr>
        <w:t xml:space="preserve"> Item No. 9Hat tonight’s meeting. We request a copy </w:t>
      </w:r>
      <w:r w:rsidR="00DE7E2A">
        <w:rPr>
          <w:rFonts w:ascii="ADRYC+F1" w:eastAsia="ADRYC+F1" w:hAnsi="ADRYC+F1" w:cs="ADRYC+F1"/>
          <w:color w:val="000000"/>
          <w:sz w:val="24"/>
          <w:szCs w:val="24"/>
        </w:rPr>
        <w:t>of this</w:t>
      </w:r>
      <w:r>
        <w:rPr>
          <w:rFonts w:ascii="ADRYC+F1" w:eastAsia="ADRYC+F1" w:hAnsi="ADRYC+F1" w:cs="ADRYC+F1"/>
          <w:color w:val="000000"/>
          <w:sz w:val="24"/>
          <w:szCs w:val="24"/>
        </w:rPr>
        <w:t xml:space="preserve"> letter </w:t>
      </w:r>
      <w:r w:rsidR="00DE7E2A">
        <w:rPr>
          <w:rFonts w:ascii="ADRYC+F1" w:eastAsia="ADRYC+F1" w:hAnsi="ADRYC+F1" w:cs="ADRYC+F1"/>
          <w:color w:val="000000"/>
          <w:sz w:val="24"/>
          <w:szCs w:val="24"/>
        </w:rPr>
        <w:t>be included</w:t>
      </w:r>
      <w:r>
        <w:rPr>
          <w:rFonts w:ascii="ADRYC+F1" w:eastAsia="ADRYC+F1" w:hAnsi="ADRYC+F1" w:cs="ADRYC+F1"/>
          <w:color w:val="000000"/>
          <w:sz w:val="24"/>
          <w:szCs w:val="24"/>
        </w:rPr>
        <w:t xml:space="preserve"> in the record of the meeting.</w:t>
      </w:r>
    </w:p>
    <w:p w14:paraId="2FFD93F9" w14:textId="77777777" w:rsidR="00520B7B" w:rsidRDefault="00520B7B">
      <w:pPr>
        <w:spacing w:after="36" w:line="240" w:lineRule="exact"/>
        <w:rPr>
          <w:sz w:val="24"/>
          <w:szCs w:val="24"/>
        </w:rPr>
      </w:pPr>
    </w:p>
    <w:p w14:paraId="2E2271C1" w14:textId="77777777" w:rsidR="00520B7B" w:rsidRDefault="00FA21EC">
      <w:pPr>
        <w:widowControl w:val="0"/>
        <w:spacing w:line="240" w:lineRule="auto"/>
        <w:ind w:right="-20"/>
        <w:rPr>
          <w:b/>
          <w:bCs/>
          <w:color w:val="000000"/>
          <w:sz w:val="24"/>
          <w:szCs w:val="24"/>
        </w:rPr>
      </w:pPr>
      <w:r>
        <w:rPr>
          <w:rFonts w:ascii="MNDGD+F6" w:eastAsia="MNDGD+F6" w:hAnsi="MNDGD+F6" w:cs="MNDGD+F6"/>
          <w:b/>
          <w:bCs/>
          <w:color w:val="000000"/>
          <w:sz w:val="24"/>
          <w:szCs w:val="24"/>
        </w:rPr>
        <w:t>Background</w:t>
      </w:r>
    </w:p>
    <w:p w14:paraId="7A72B8B9" w14:textId="77777777" w:rsidR="00520B7B" w:rsidRDefault="00520B7B">
      <w:pPr>
        <w:spacing w:after="36" w:line="240" w:lineRule="exact"/>
        <w:rPr>
          <w:sz w:val="24"/>
          <w:szCs w:val="24"/>
        </w:rPr>
      </w:pPr>
    </w:p>
    <w:p w14:paraId="1E259994" w14:textId="77777777" w:rsidR="00520B7B" w:rsidRDefault="00FA21EC">
      <w:pPr>
        <w:widowControl w:val="0"/>
        <w:spacing w:line="240" w:lineRule="auto"/>
        <w:ind w:right="582"/>
        <w:jc w:val="both"/>
        <w:rPr>
          <w:color w:val="000000"/>
          <w:sz w:val="24"/>
          <w:szCs w:val="24"/>
        </w:rPr>
      </w:pPr>
      <w:r>
        <w:rPr>
          <w:rFonts w:ascii="ADRYC+F1" w:eastAsia="ADRYC+F1" w:hAnsi="ADRYC+F1" w:cs="ADRYC+F1"/>
          <w:color w:val="000000"/>
          <w:sz w:val="24"/>
          <w:szCs w:val="24"/>
        </w:rPr>
        <w:t xml:space="preserve">The City should be familiar with well-established legal </w:t>
      </w:r>
      <w:r>
        <w:rPr>
          <w:rFonts w:ascii="ADRYC+F1" w:eastAsia="ADRYC+F1" w:hAnsi="ADRYC+F1" w:cs="ADRYC+F1"/>
          <w:color w:val="000000"/>
          <w:sz w:val="24"/>
          <w:szCs w:val="24"/>
        </w:rPr>
        <w:t xml:space="preserve">principles regarding federal authority for regulating the efficiency of the airspace, including the operation or flight of aircraft. To ensure the maintenance of a safe and sound air transportation system, the FAA has exclusive regulatory authority over matters pertaining to aviation safety and the efficient use of the airspace. Aviation safety includes ensuring the safety of flight, as well as the safety of people and property on the ground </w:t>
      </w:r>
      <w:proofErr w:type="gramStart"/>
      <w:r>
        <w:rPr>
          <w:rFonts w:ascii="ADRYC+F1" w:eastAsia="ADRYC+F1" w:hAnsi="ADRYC+F1" w:cs="ADRYC+F1"/>
          <w:color w:val="000000"/>
          <w:sz w:val="24"/>
          <w:szCs w:val="24"/>
        </w:rPr>
        <w:t>as a result of</w:t>
      </w:r>
      <w:proofErr w:type="gramEnd"/>
      <w:r>
        <w:rPr>
          <w:rFonts w:ascii="ADRYC+F1" w:eastAsia="ADRYC+F1" w:hAnsi="ADRYC+F1" w:cs="ADRYC+F1"/>
          <w:color w:val="000000"/>
          <w:sz w:val="24"/>
          <w:szCs w:val="24"/>
        </w:rPr>
        <w:t xml:space="preserve"> the operation of aircraft. State and local governme</w:t>
      </w:r>
      <w:r>
        <w:rPr>
          <w:rFonts w:ascii="ADRYC+F1" w:eastAsia="ADRYC+F1" w:hAnsi="ADRYC+F1" w:cs="ADRYC+F1"/>
          <w:color w:val="000000"/>
          <w:sz w:val="24"/>
          <w:szCs w:val="24"/>
        </w:rPr>
        <w:t>nts cannot regulate in fields of aviation safety or airspace efficiency, which is precisely what the proposed ordinance attempts to do.</w:t>
      </w:r>
    </w:p>
    <w:p w14:paraId="23818CB9" w14:textId="77777777" w:rsidR="00520B7B" w:rsidRDefault="00520B7B">
      <w:pPr>
        <w:spacing w:after="36" w:line="240" w:lineRule="exact"/>
        <w:rPr>
          <w:sz w:val="24"/>
          <w:szCs w:val="24"/>
        </w:rPr>
      </w:pPr>
    </w:p>
    <w:p w14:paraId="3C005366" w14:textId="77777777" w:rsidR="00520B7B" w:rsidRDefault="00FA21EC">
      <w:pPr>
        <w:widowControl w:val="0"/>
        <w:spacing w:line="240" w:lineRule="auto"/>
        <w:ind w:right="577"/>
        <w:jc w:val="both"/>
        <w:rPr>
          <w:color w:val="000000"/>
          <w:sz w:val="24"/>
          <w:szCs w:val="24"/>
        </w:rPr>
      </w:pPr>
      <w:r>
        <w:rPr>
          <w:rFonts w:ascii="ADRYC+F1" w:eastAsia="ADRYC+F1" w:hAnsi="ADRYC+F1" w:cs="ADRYC+F1"/>
          <w:color w:val="000000"/>
          <w:sz w:val="24"/>
          <w:szCs w:val="24"/>
        </w:rPr>
        <w:t>Substantial air safety issues are implicated when state or local governments attempt to regulate the operation of aircraft. The general balance between Federal and state authority in the context of aviation regulation is well established. The Federal Aviation Administration (“FAA”) has the exclusive authority to regulate aviation safety and the efficient use of the airspace by aircraft. Attempts by state and local governments to regulate in those fields are preempted.</w:t>
      </w:r>
    </w:p>
    <w:p w14:paraId="738C40C0" w14:textId="77777777" w:rsidR="00520B7B" w:rsidRDefault="00520B7B">
      <w:pPr>
        <w:spacing w:after="36" w:line="240" w:lineRule="exact"/>
        <w:rPr>
          <w:sz w:val="24"/>
          <w:szCs w:val="24"/>
        </w:rPr>
      </w:pPr>
    </w:p>
    <w:p w14:paraId="669CF7A4" w14:textId="77777777" w:rsidR="00520B7B" w:rsidRDefault="00FA21EC">
      <w:pPr>
        <w:widowControl w:val="0"/>
        <w:spacing w:line="240" w:lineRule="auto"/>
        <w:ind w:right="578"/>
        <w:jc w:val="both"/>
        <w:rPr>
          <w:color w:val="000000"/>
          <w:sz w:val="24"/>
          <w:szCs w:val="24"/>
        </w:rPr>
      </w:pPr>
      <w:r>
        <w:rPr>
          <w:rFonts w:ascii="ADRYC+F1" w:eastAsia="ADRYC+F1" w:hAnsi="ADRYC+F1" w:cs="ADRYC+F1"/>
          <w:color w:val="000000"/>
          <w:sz w:val="24"/>
          <w:szCs w:val="24"/>
        </w:rPr>
        <w:t>A state or local law will be preempted if it conflicts with FAA regulations. A law is preempted if, as with the City’s proposed ordinance, it makes it impossible to comply with FAA regulations or frustrates the purposes and objectives of such regulations.</w:t>
      </w:r>
    </w:p>
    <w:p w14:paraId="2ED52C04" w14:textId="77777777" w:rsidR="00520B7B" w:rsidRDefault="00520B7B">
      <w:pPr>
        <w:spacing w:after="36" w:line="240" w:lineRule="exact"/>
        <w:rPr>
          <w:sz w:val="24"/>
          <w:szCs w:val="24"/>
        </w:rPr>
      </w:pPr>
    </w:p>
    <w:p w14:paraId="43065C56" w14:textId="77777777" w:rsidR="00520B7B" w:rsidRDefault="00FA21EC">
      <w:pPr>
        <w:widowControl w:val="0"/>
        <w:spacing w:line="240" w:lineRule="auto"/>
        <w:ind w:left="-60" w:right="593"/>
        <w:jc w:val="right"/>
        <w:rPr>
          <w:color w:val="000000"/>
          <w:sz w:val="24"/>
          <w:szCs w:val="24"/>
        </w:rPr>
      </w:pPr>
      <w:r>
        <w:rPr>
          <w:rFonts w:ascii="ADRYC+F1" w:eastAsia="ADRYC+F1" w:hAnsi="ADRYC+F1" w:cs="ADRYC+F1"/>
          <w:color w:val="000000"/>
          <w:sz w:val="24"/>
          <w:szCs w:val="24"/>
        </w:rPr>
        <w:t xml:space="preserve">In the area of aviation, “federal control is intensive and exclusive.” </w:t>
      </w:r>
      <w:r>
        <w:rPr>
          <w:rFonts w:ascii="YLWCX+F7" w:eastAsia="YLWCX+F7" w:hAnsi="YLWCX+F7" w:cs="YLWCX+F7"/>
          <w:i/>
          <w:iCs/>
          <w:color w:val="000000"/>
          <w:sz w:val="24"/>
          <w:szCs w:val="24"/>
        </w:rPr>
        <w:t>Burbank</w:t>
      </w:r>
      <w:r>
        <w:rPr>
          <w:rFonts w:ascii="ADRYC+F1" w:eastAsia="ADRYC+F1" w:hAnsi="ADRYC+F1" w:cs="ADRYC+F1"/>
          <w:color w:val="000000"/>
          <w:sz w:val="24"/>
          <w:szCs w:val="24"/>
        </w:rPr>
        <w:t>, 411 U.S. at 633. Recognizing that the global nature of the industry requires a uniform approach to regulation,</w:t>
      </w:r>
    </w:p>
    <w:p w14:paraId="661122A3" w14:textId="77777777" w:rsidR="00520B7B" w:rsidRDefault="00520B7B">
      <w:pPr>
        <w:spacing w:line="240" w:lineRule="exact"/>
        <w:rPr>
          <w:sz w:val="24"/>
          <w:szCs w:val="24"/>
        </w:rPr>
      </w:pPr>
    </w:p>
    <w:p w14:paraId="3A6AA76C" w14:textId="77777777" w:rsidR="00520B7B" w:rsidRDefault="00520B7B">
      <w:pPr>
        <w:spacing w:line="240" w:lineRule="exact"/>
        <w:rPr>
          <w:sz w:val="24"/>
          <w:szCs w:val="24"/>
        </w:rPr>
      </w:pPr>
    </w:p>
    <w:p w14:paraId="28A5BCC4" w14:textId="77777777" w:rsidR="00520B7B" w:rsidRDefault="00520B7B">
      <w:pPr>
        <w:spacing w:after="4" w:line="160" w:lineRule="exact"/>
        <w:rPr>
          <w:sz w:val="16"/>
          <w:szCs w:val="16"/>
        </w:rPr>
      </w:pPr>
    </w:p>
    <w:p w14:paraId="79477F92" w14:textId="77777777" w:rsidR="00520B7B" w:rsidRDefault="00FA21EC">
      <w:pPr>
        <w:widowControl w:val="0"/>
        <w:spacing w:line="240" w:lineRule="auto"/>
        <w:ind w:right="-20"/>
        <w:rPr>
          <w:b/>
          <w:bCs/>
          <w:color w:val="00AFEF"/>
          <w:sz w:val="30"/>
          <w:szCs w:val="30"/>
        </w:rPr>
        <w:sectPr w:rsidR="00520B7B">
          <w:type w:val="continuous"/>
          <w:pgSz w:w="12240" w:h="15840"/>
          <w:pgMar w:top="1134" w:right="850" w:bottom="0" w:left="1440" w:header="0" w:footer="0" w:gutter="0"/>
          <w:cols w:space="708"/>
        </w:sectPr>
      </w:pPr>
      <w:r>
        <w:rPr>
          <w:rFonts w:ascii="XRVTW+F2" w:eastAsia="XRVTW+F2" w:hAnsi="XRVTW+F2" w:cs="XRVTW+F2"/>
          <w:color w:val="000000"/>
          <w:sz w:val="30"/>
          <w:szCs w:val="30"/>
        </w:rPr>
        <w:t xml:space="preserve">421 Aviation Way, Frederick, Maryland 21701 | t: 301.695.2206 | f: 301.695.2202 | </w:t>
      </w:r>
      <w:r>
        <w:rPr>
          <w:rFonts w:ascii="JDWKQ+F3" w:eastAsia="JDWKQ+F3" w:hAnsi="JDWKQ+F3" w:cs="JDWKQ+F3"/>
          <w:b/>
          <w:bCs/>
          <w:color w:val="000000"/>
          <w:sz w:val="30"/>
          <w:szCs w:val="30"/>
        </w:rPr>
        <w:t>aopa.org</w:t>
      </w:r>
      <w:bookmarkEnd w:id="0"/>
    </w:p>
    <w:p w14:paraId="46F5F21C" w14:textId="77777777" w:rsidR="00520B7B" w:rsidRDefault="00FA21EC">
      <w:pPr>
        <w:widowControl w:val="0"/>
        <w:spacing w:line="240" w:lineRule="auto"/>
        <w:ind w:right="8249"/>
        <w:rPr>
          <w:color w:val="000000"/>
          <w:sz w:val="24"/>
          <w:szCs w:val="24"/>
        </w:rPr>
      </w:pPr>
      <w:bookmarkStart w:id="1" w:name="_page_63_0"/>
      <w:r>
        <w:rPr>
          <w:rFonts w:ascii="ADRYC+F1" w:eastAsia="ADRYC+F1" w:hAnsi="ADRYC+F1" w:cs="ADRYC+F1"/>
          <w:color w:val="000000"/>
          <w:sz w:val="24"/>
          <w:szCs w:val="24"/>
        </w:rPr>
        <w:lastRenderedPageBreak/>
        <w:t xml:space="preserve">January 23, </w:t>
      </w:r>
      <w:proofErr w:type="gramStart"/>
      <w:r>
        <w:rPr>
          <w:rFonts w:ascii="ADRYC+F1" w:eastAsia="ADRYC+F1" w:hAnsi="ADRYC+F1" w:cs="ADRYC+F1"/>
          <w:color w:val="000000"/>
          <w:sz w:val="24"/>
          <w:szCs w:val="24"/>
        </w:rPr>
        <w:t>2024</w:t>
      </w:r>
      <w:proofErr w:type="gramEnd"/>
      <w:r>
        <w:rPr>
          <w:rFonts w:ascii="ADRYC+F1" w:eastAsia="ADRYC+F1" w:hAnsi="ADRYC+F1" w:cs="ADRYC+F1"/>
          <w:color w:val="000000"/>
          <w:sz w:val="24"/>
          <w:szCs w:val="24"/>
        </w:rPr>
        <w:t xml:space="preserve"> Page 2</w:t>
      </w:r>
      <w:r>
        <w:rPr>
          <w:noProof/>
        </w:rPr>
        <mc:AlternateContent>
          <mc:Choice Requires="wps">
            <w:drawing>
              <wp:anchor distT="0" distB="0" distL="114300" distR="114300" simplePos="0" relativeHeight="2595" behindDoc="1" locked="0" layoutInCell="0" allowOverlap="1" wp14:anchorId="2CF1A30C" wp14:editId="4D08DC13">
                <wp:simplePos x="0" y="0"/>
                <wp:positionH relativeFrom="page">
                  <wp:posOffset>914400</wp:posOffset>
                </wp:positionH>
                <wp:positionV relativeFrom="page">
                  <wp:posOffset>8491728</wp:posOffset>
                </wp:positionV>
                <wp:extent cx="1828800" cy="0"/>
                <wp:effectExtent l="0" t="0" r="0" b="0"/>
                <wp:wrapNone/>
                <wp:docPr id="3" name="drawingObject3"/>
                <wp:cNvGraphicFramePr/>
                <a:graphic xmlns:a="http://schemas.openxmlformats.org/drawingml/2006/main">
                  <a:graphicData uri="http://schemas.microsoft.com/office/word/2010/wordprocessingShape">
                    <wps:wsp>
                      <wps:cNvSpPr/>
                      <wps:spPr>
                        <a:xfrm>
                          <a:off x="0" y="0"/>
                          <a:ext cx="1828800" cy="0"/>
                        </a:xfrm>
                        <a:custGeom>
                          <a:avLst/>
                          <a:gdLst/>
                          <a:ahLst/>
                          <a:cxnLst/>
                          <a:rect l="0" t="0" r="0" b="0"/>
                          <a:pathLst>
                            <a:path w="1828800">
                              <a:moveTo>
                                <a:pt x="0" y="0"/>
                              </a:moveTo>
                              <a:lnTo>
                                <a:pt x="1828800" y="0"/>
                              </a:lnTo>
                            </a:path>
                          </a:pathLst>
                        </a:custGeom>
                        <a:noFill/>
                        <a:ln w="609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5529A98" id="drawingObject3" o:spid="_x0000_s1026" style="position:absolute;margin-left:1in;margin-top:668.65pt;width:2in;height:0;z-index:-503313885;visibility:visible;mso-wrap-style:square;mso-wrap-distance-left:9pt;mso-wrap-distance-top:0;mso-wrap-distance-right:9pt;mso-wrap-distance-bottom:0;mso-position-horizontal:absolute;mso-position-horizontal-relative:page;mso-position-vertical:absolute;mso-position-vertical-relative:page;v-text-anchor:top" coordsize="18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" o:allowincell="f" path="m,l1828800,e" filled="f" strokeweight=".16931mm">
                <v:path arrowok="t" textboxrect="0,0,1828800,0"/>
                <w10:wrap anchorx="page" anchory="page"/>
              </v:shape>
            </w:pict>
          </mc:Fallback>
        </mc:AlternateContent>
      </w:r>
    </w:p>
    <w:p w14:paraId="6455EF91" w14:textId="77777777" w:rsidR="00520B7B" w:rsidRDefault="00520B7B">
      <w:pPr>
        <w:spacing w:line="240" w:lineRule="exact"/>
        <w:rPr>
          <w:sz w:val="24"/>
          <w:szCs w:val="24"/>
        </w:rPr>
      </w:pPr>
    </w:p>
    <w:p w14:paraId="4FD46DE2" w14:textId="77777777" w:rsidR="00520B7B" w:rsidRDefault="00520B7B">
      <w:pPr>
        <w:spacing w:after="7" w:line="120" w:lineRule="exact"/>
        <w:rPr>
          <w:sz w:val="12"/>
          <w:szCs w:val="12"/>
        </w:rPr>
      </w:pPr>
    </w:p>
    <w:p w14:paraId="238859A2" w14:textId="79811513" w:rsidR="00520B7B" w:rsidRDefault="00DE7E2A">
      <w:pPr>
        <w:widowControl w:val="0"/>
        <w:spacing w:line="240" w:lineRule="auto"/>
        <w:ind w:right="572"/>
        <w:jc w:val="both"/>
        <w:rPr>
          <w:color w:val="000000"/>
          <w:sz w:val="24"/>
          <w:szCs w:val="24"/>
        </w:rPr>
      </w:pPr>
      <w:r>
        <w:rPr>
          <w:rFonts w:ascii="ADRYC+F1" w:eastAsia="ADRYC+F1" w:hAnsi="ADRYC+F1" w:cs="ADRYC+F1"/>
          <w:color w:val="000000"/>
          <w:sz w:val="24"/>
          <w:szCs w:val="24"/>
        </w:rPr>
        <w:t>Congress wanted</w:t>
      </w:r>
      <w:r w:rsidR="00FA21EC">
        <w:rPr>
          <w:rFonts w:ascii="ADRYC+F1" w:eastAsia="ADRYC+F1" w:hAnsi="ADRYC+F1" w:cs="ADRYC+F1"/>
          <w:color w:val="000000"/>
          <w:sz w:val="24"/>
          <w:szCs w:val="24"/>
        </w:rPr>
        <w:t xml:space="preserve"> </w:t>
      </w:r>
      <w:r>
        <w:rPr>
          <w:rFonts w:ascii="ADRYC+F1" w:eastAsia="ADRYC+F1" w:hAnsi="ADRYC+F1" w:cs="ADRYC+F1"/>
          <w:color w:val="000000"/>
          <w:sz w:val="24"/>
          <w:szCs w:val="24"/>
        </w:rPr>
        <w:t>to ensure that airports</w:t>
      </w:r>
      <w:r w:rsidR="00FA21EC">
        <w:rPr>
          <w:rFonts w:ascii="ADRYC+F1" w:eastAsia="ADRYC+F1" w:hAnsi="ADRYC+F1" w:cs="ADRYC+F1"/>
          <w:color w:val="000000"/>
          <w:sz w:val="24"/>
          <w:szCs w:val="24"/>
        </w:rPr>
        <w:t>,</w:t>
      </w:r>
      <w:r>
        <w:rPr>
          <w:rFonts w:ascii="ADRYC+F1" w:eastAsia="ADRYC+F1" w:hAnsi="ADRYC+F1" w:cs="ADRYC+F1"/>
          <w:color w:val="000000"/>
          <w:sz w:val="24"/>
          <w:szCs w:val="24"/>
        </w:rPr>
        <w:t xml:space="preserve"> domestic aircraft</w:t>
      </w:r>
      <w:r w:rsidR="00FA21EC">
        <w:rPr>
          <w:rFonts w:ascii="ADRYC+F1" w:eastAsia="ADRYC+F1" w:hAnsi="ADRYC+F1" w:cs="ADRYC+F1"/>
          <w:color w:val="000000"/>
          <w:sz w:val="24"/>
          <w:szCs w:val="24"/>
        </w:rPr>
        <w:t xml:space="preserve"> manufacturers,</w:t>
      </w:r>
      <w:r>
        <w:rPr>
          <w:rFonts w:ascii="ADRYC+F1" w:eastAsia="ADRYC+F1" w:hAnsi="ADRYC+F1" w:cs="ADRYC+F1"/>
          <w:color w:val="000000"/>
          <w:sz w:val="24"/>
          <w:szCs w:val="24"/>
        </w:rPr>
        <w:t xml:space="preserve"> </w:t>
      </w:r>
      <w:r w:rsidR="00FA21EC">
        <w:rPr>
          <w:rFonts w:ascii="ADRYC+F1" w:eastAsia="ADRYC+F1" w:hAnsi="ADRYC+F1" w:cs="ADRYC+F1"/>
          <w:color w:val="000000"/>
          <w:sz w:val="24"/>
          <w:szCs w:val="24"/>
        </w:rPr>
        <w:t>airlines,</w:t>
      </w:r>
      <w:r>
        <w:rPr>
          <w:rFonts w:ascii="ADRYC+F1" w:eastAsia="ADRYC+F1" w:hAnsi="ADRYC+F1" w:cs="ADRYC+F1"/>
          <w:color w:val="000000"/>
          <w:sz w:val="24"/>
          <w:szCs w:val="24"/>
        </w:rPr>
        <w:t xml:space="preserve"> and the</w:t>
      </w:r>
      <w:r w:rsidR="00FA21EC">
        <w:rPr>
          <w:rFonts w:ascii="ADRYC+F1" w:eastAsia="ADRYC+F1" w:hAnsi="ADRYC+F1" w:cs="ADRYC+F1"/>
          <w:color w:val="000000"/>
          <w:sz w:val="24"/>
          <w:szCs w:val="24"/>
        </w:rPr>
        <w:t xml:space="preserve"> t</w:t>
      </w:r>
      <w:r w:rsidR="00FA21EC">
        <w:rPr>
          <w:rFonts w:ascii="ADRYC+F1" w:eastAsia="ADRYC+F1" w:hAnsi="ADRYC+F1" w:cs="ADRYC+F1"/>
          <w:color w:val="000000"/>
          <w:sz w:val="24"/>
          <w:szCs w:val="24"/>
        </w:rPr>
        <w:t xml:space="preserve">raveling public are subject to uniform standards of safety, airworthiness, and environmental regulation anywhere in the United States. </w:t>
      </w:r>
      <w:r w:rsidR="00FA21EC">
        <w:rPr>
          <w:rFonts w:ascii="YLWCX+F7" w:eastAsia="YLWCX+F7" w:hAnsi="YLWCX+F7" w:cs="YLWCX+F7"/>
          <w:i/>
          <w:iCs/>
          <w:color w:val="000000"/>
          <w:sz w:val="24"/>
          <w:szCs w:val="24"/>
        </w:rPr>
        <w:t>See French v. Pan Am Exp., Inc.</w:t>
      </w:r>
      <w:r w:rsidR="00FA21EC">
        <w:rPr>
          <w:rFonts w:ascii="ADRYC+F1" w:eastAsia="ADRYC+F1" w:hAnsi="ADRYC+F1" w:cs="ADRYC+F1"/>
          <w:color w:val="000000"/>
          <w:sz w:val="24"/>
          <w:szCs w:val="24"/>
        </w:rPr>
        <w:t>, 869 F.2d 1, 5 (1st Cir. 1989) (“The legislative history underlying the original Act stressed the importance of a single uniform system of regulation, especially with regard to air safety</w:t>
      </w:r>
      <w:proofErr w:type="gramStart"/>
      <w:r w:rsidR="00FA21EC">
        <w:rPr>
          <w:rFonts w:ascii="ADRYC+F1" w:eastAsia="ADRYC+F1" w:hAnsi="ADRYC+F1" w:cs="ADRYC+F1"/>
          <w:color w:val="000000"/>
          <w:sz w:val="24"/>
          <w:szCs w:val="24"/>
        </w:rPr>
        <w:t>. . . .</w:t>
      </w:r>
      <w:proofErr w:type="gramEnd"/>
      <w:r w:rsidR="00FA21EC">
        <w:rPr>
          <w:rFonts w:ascii="ADRYC+F1" w:eastAsia="ADRYC+F1" w:hAnsi="ADRYC+F1" w:cs="ADRYC+F1"/>
          <w:color w:val="000000"/>
          <w:sz w:val="24"/>
          <w:szCs w:val="24"/>
        </w:rPr>
        <w:t xml:space="preserve"> [E]</w:t>
      </w:r>
      <w:r>
        <w:rPr>
          <w:rFonts w:ascii="ADRYC+F1" w:eastAsia="ADRYC+F1" w:hAnsi="ADRYC+F1" w:cs="ADRYC+F1"/>
          <w:color w:val="000000"/>
          <w:sz w:val="24"/>
          <w:szCs w:val="24"/>
        </w:rPr>
        <w:t>establishment</w:t>
      </w:r>
      <w:r w:rsidR="00FA21EC">
        <w:rPr>
          <w:rFonts w:ascii="ADRYC+F1" w:eastAsia="ADRYC+F1" w:hAnsi="ADRYC+F1" w:cs="ADRYC+F1"/>
          <w:color w:val="000000"/>
          <w:sz w:val="24"/>
          <w:szCs w:val="24"/>
        </w:rPr>
        <w:t xml:space="preserve"> of a single uniform system of regulation in the area of air safety was one of the </w:t>
      </w:r>
      <w:proofErr w:type="gramStart"/>
      <w:r w:rsidR="00FA21EC">
        <w:rPr>
          <w:rFonts w:ascii="ADRYC+F1" w:eastAsia="ADRYC+F1" w:hAnsi="ADRYC+F1" w:cs="ADRYC+F1"/>
          <w:color w:val="000000"/>
          <w:sz w:val="24"/>
          <w:szCs w:val="24"/>
        </w:rPr>
        <w:t>primary</w:t>
      </w:r>
      <w:proofErr w:type="gramEnd"/>
      <w:r w:rsidR="00FA21EC">
        <w:rPr>
          <w:rFonts w:ascii="ADRYC+F1" w:eastAsia="ADRYC+F1" w:hAnsi="ADRYC+F1" w:cs="ADRYC+F1"/>
          <w:color w:val="000000"/>
          <w:sz w:val="24"/>
          <w:szCs w:val="24"/>
        </w:rPr>
        <w:t xml:space="preserve"> ‘object[s] sought to be obtained’ by passage of the [</w:t>
      </w:r>
      <w:proofErr w:type="spellStart"/>
      <w:r w:rsidR="00FA21EC">
        <w:rPr>
          <w:rFonts w:ascii="ADRYC+F1" w:eastAsia="ADRYC+F1" w:hAnsi="ADRYC+F1" w:cs="ADRYC+F1"/>
          <w:color w:val="000000"/>
          <w:sz w:val="24"/>
          <w:szCs w:val="24"/>
        </w:rPr>
        <w:t>FAAct</w:t>
      </w:r>
      <w:proofErr w:type="spellEnd"/>
      <w:r w:rsidR="00FA21EC">
        <w:rPr>
          <w:rFonts w:ascii="ADRYC+F1" w:eastAsia="ADRYC+F1" w:hAnsi="ADRYC+F1" w:cs="ADRYC+F1"/>
          <w:color w:val="000000"/>
          <w:sz w:val="24"/>
          <w:szCs w:val="24"/>
        </w:rPr>
        <w:t xml:space="preserve">].” (second brackets in original) (quoting </w:t>
      </w:r>
      <w:r w:rsidR="00FA21EC">
        <w:rPr>
          <w:rFonts w:ascii="YLWCX+F7" w:eastAsia="YLWCX+F7" w:hAnsi="YLWCX+F7" w:cs="YLWCX+F7"/>
          <w:i/>
          <w:iCs/>
          <w:color w:val="000000"/>
          <w:sz w:val="24"/>
          <w:szCs w:val="24"/>
        </w:rPr>
        <w:t>Schneidewind v. ANR Pipeline Co.</w:t>
      </w:r>
      <w:r w:rsidR="00FA21EC">
        <w:rPr>
          <w:rFonts w:ascii="ADRYC+F1" w:eastAsia="ADRYC+F1" w:hAnsi="ADRYC+F1" w:cs="ADRYC+F1"/>
          <w:color w:val="000000"/>
          <w:sz w:val="24"/>
          <w:szCs w:val="24"/>
        </w:rPr>
        <w:t>, 485 U.S. 293, 300 (1988))). To this end, Congress has promulgated a series of statutes regulating the aviation industry, including the Federal Aviation Act.</w:t>
      </w:r>
    </w:p>
    <w:p w14:paraId="40E37039" w14:textId="77777777" w:rsidR="00520B7B" w:rsidRDefault="00520B7B">
      <w:pPr>
        <w:spacing w:after="36" w:line="240" w:lineRule="exact"/>
        <w:rPr>
          <w:sz w:val="24"/>
          <w:szCs w:val="24"/>
        </w:rPr>
      </w:pPr>
    </w:p>
    <w:p w14:paraId="70550269" w14:textId="77777777" w:rsidR="00520B7B" w:rsidRDefault="00FA21EC">
      <w:pPr>
        <w:widowControl w:val="0"/>
        <w:spacing w:line="239" w:lineRule="auto"/>
        <w:ind w:right="544"/>
        <w:rPr>
          <w:b/>
          <w:bCs/>
          <w:color w:val="000000"/>
          <w:sz w:val="24"/>
          <w:szCs w:val="24"/>
        </w:rPr>
      </w:pPr>
      <w:r>
        <w:rPr>
          <w:rFonts w:ascii="MNDGD+F6" w:eastAsia="MNDGD+F6" w:hAnsi="MNDGD+F6" w:cs="MNDGD+F6"/>
          <w:b/>
          <w:bCs/>
          <w:color w:val="000000"/>
          <w:sz w:val="24"/>
          <w:szCs w:val="24"/>
        </w:rPr>
        <w:t xml:space="preserve">The </w:t>
      </w:r>
      <w:r>
        <w:rPr>
          <w:rFonts w:ascii="MNDGD+F6" w:eastAsia="MNDGD+F6" w:hAnsi="MNDGD+F6" w:cs="MNDGD+F6"/>
          <w:b/>
          <w:bCs/>
          <w:color w:val="000000"/>
          <w:sz w:val="24"/>
          <w:szCs w:val="24"/>
        </w:rPr>
        <w:t xml:space="preserve">proposed ordinance conflicts with Federal Aviation Administration (FAA) authority involving takeoffs, landings, touch and go’s, stop and </w:t>
      </w:r>
      <w:proofErr w:type="gramStart"/>
      <w:r>
        <w:rPr>
          <w:rFonts w:ascii="MNDGD+F6" w:eastAsia="MNDGD+F6" w:hAnsi="MNDGD+F6" w:cs="MNDGD+F6"/>
          <w:b/>
          <w:bCs/>
          <w:color w:val="000000"/>
          <w:sz w:val="24"/>
          <w:szCs w:val="24"/>
        </w:rPr>
        <w:t>go’s</w:t>
      </w:r>
      <w:proofErr w:type="gramEnd"/>
      <w:r>
        <w:rPr>
          <w:rFonts w:ascii="MNDGD+F6" w:eastAsia="MNDGD+F6" w:hAnsi="MNDGD+F6" w:cs="MNDGD+F6"/>
          <w:b/>
          <w:bCs/>
          <w:color w:val="000000"/>
          <w:sz w:val="24"/>
          <w:szCs w:val="24"/>
        </w:rPr>
        <w:t>, and low approaches.</w:t>
      </w:r>
    </w:p>
    <w:p w14:paraId="084A6FD5" w14:textId="77777777" w:rsidR="00520B7B" w:rsidRDefault="00FA21EC">
      <w:pPr>
        <w:widowControl w:val="0"/>
        <w:spacing w:line="232" w:lineRule="auto"/>
        <w:ind w:left="720" w:right="-20"/>
        <w:rPr>
          <w:color w:val="000000"/>
          <w:sz w:val="24"/>
          <w:szCs w:val="24"/>
        </w:rPr>
      </w:pPr>
      <w:r>
        <w:rPr>
          <w:rFonts w:ascii="ADRYC+F1" w:eastAsia="ADRYC+F1" w:hAnsi="ADRYC+F1" w:cs="ADRYC+F1"/>
          <w:color w:val="000000"/>
          <w:sz w:val="24"/>
          <w:szCs w:val="24"/>
        </w:rPr>
        <w:t>The FAA Airplane Flying Handbook</w:t>
      </w:r>
      <w:r>
        <w:rPr>
          <w:rFonts w:ascii="ADRYC+F1" w:eastAsia="ADRYC+F1" w:hAnsi="ADRYC+F1" w:cs="ADRYC+F1"/>
          <w:color w:val="000000"/>
          <w:position w:val="9"/>
          <w:sz w:val="16"/>
          <w:szCs w:val="16"/>
        </w:rPr>
        <w:t xml:space="preserve">1 </w:t>
      </w:r>
      <w:r>
        <w:rPr>
          <w:rFonts w:ascii="ADRYC+F1" w:eastAsia="ADRYC+F1" w:hAnsi="ADRYC+F1" w:cs="ADRYC+F1"/>
          <w:color w:val="000000"/>
          <w:sz w:val="24"/>
          <w:szCs w:val="24"/>
        </w:rPr>
        <w:t xml:space="preserve">discusses navigating on airport surfaces, </w:t>
      </w:r>
      <w:proofErr w:type="gramStart"/>
      <w:r>
        <w:rPr>
          <w:rFonts w:ascii="ADRYC+F1" w:eastAsia="ADRYC+F1" w:hAnsi="ADRYC+F1" w:cs="ADRYC+F1"/>
          <w:color w:val="000000"/>
          <w:sz w:val="24"/>
          <w:szCs w:val="24"/>
        </w:rPr>
        <w:t>airport</w:t>
      </w:r>
      <w:proofErr w:type="gramEnd"/>
    </w:p>
    <w:p w14:paraId="2AB0F142" w14:textId="1F8E7749" w:rsidR="00520B7B" w:rsidRDefault="00FA21EC">
      <w:pPr>
        <w:widowControl w:val="0"/>
        <w:spacing w:before="33" w:line="269" w:lineRule="auto"/>
        <w:ind w:left="720" w:right="572"/>
        <w:jc w:val="both"/>
        <w:rPr>
          <w:color w:val="000000"/>
          <w:sz w:val="24"/>
          <w:szCs w:val="24"/>
        </w:rPr>
      </w:pPr>
      <w:r>
        <w:rPr>
          <w:rFonts w:ascii="ADRYC+F1" w:eastAsia="ADRYC+F1" w:hAnsi="ADRYC+F1" w:cs="ADRYC+F1"/>
          <w:color w:val="000000"/>
          <w:sz w:val="24"/>
          <w:szCs w:val="24"/>
        </w:rPr>
        <w:t xml:space="preserve">traffic </w:t>
      </w:r>
      <w:r>
        <w:rPr>
          <w:rFonts w:ascii="ADRYC+F1" w:eastAsia="ADRYC+F1" w:hAnsi="ADRYC+F1" w:cs="ADRYC+F1"/>
          <w:color w:val="000000"/>
          <w:sz w:val="24"/>
          <w:szCs w:val="24"/>
        </w:rPr>
        <w:t>patterns, and approaches and landings, all from the standpoint of airport safety. The FAA Pilot’s Handbook of Aeronautical Knowledge</w:t>
      </w:r>
      <w:r>
        <w:rPr>
          <w:rFonts w:ascii="ADRYC+F1" w:eastAsia="ADRYC+F1" w:hAnsi="ADRYC+F1" w:cs="ADRYC+F1"/>
          <w:color w:val="000000"/>
          <w:position w:val="9"/>
          <w:sz w:val="16"/>
          <w:szCs w:val="16"/>
        </w:rPr>
        <w:t xml:space="preserve">2 </w:t>
      </w:r>
      <w:r>
        <w:rPr>
          <w:rFonts w:ascii="ADRYC+F1" w:eastAsia="ADRYC+F1" w:hAnsi="ADRYC+F1" w:cs="ADRYC+F1"/>
          <w:color w:val="000000"/>
          <w:sz w:val="24"/>
          <w:szCs w:val="24"/>
        </w:rPr>
        <w:t>discusses airport operations in detail, all in support of aviation safety. When obtaining a pilot’s license, the FAA examiner tests pilots on taxiing, takeoffs, landings, go-arounds</w:t>
      </w:r>
      <w:r w:rsidR="00DE7E2A">
        <w:rPr>
          <w:rFonts w:ascii="ADRYC+F1" w:eastAsia="ADRYC+F1" w:hAnsi="ADRYC+F1" w:cs="ADRYC+F1"/>
          <w:color w:val="000000"/>
          <w:sz w:val="24"/>
          <w:szCs w:val="24"/>
        </w:rPr>
        <w:t>,</w:t>
      </w:r>
      <w:r>
        <w:rPr>
          <w:rFonts w:ascii="ADRYC+F1" w:eastAsia="ADRYC+F1" w:hAnsi="ADRYC+F1" w:cs="ADRYC+F1"/>
          <w:color w:val="000000"/>
          <w:sz w:val="24"/>
          <w:szCs w:val="24"/>
        </w:rPr>
        <w:t xml:space="preserve"> and rejected landings.</w:t>
      </w:r>
      <w:r>
        <w:rPr>
          <w:rFonts w:ascii="ADRYC+F1" w:eastAsia="ADRYC+F1" w:hAnsi="ADRYC+F1" w:cs="ADRYC+F1"/>
          <w:color w:val="000000"/>
          <w:position w:val="9"/>
          <w:sz w:val="16"/>
          <w:szCs w:val="16"/>
        </w:rPr>
        <w:t xml:space="preserve">3 </w:t>
      </w:r>
      <w:r>
        <w:rPr>
          <w:rFonts w:ascii="ADRYC+F1" w:eastAsia="ADRYC+F1" w:hAnsi="ADRYC+F1" w:cs="ADRYC+F1"/>
          <w:color w:val="000000"/>
          <w:sz w:val="24"/>
          <w:szCs w:val="24"/>
        </w:rPr>
        <w:t xml:space="preserve">The FAA air traffic tower at KTOA controls airplane navigation on the airport surface and in the airport’s </w:t>
      </w:r>
      <w:r w:rsidR="00DE7E2A">
        <w:rPr>
          <w:rFonts w:ascii="ADRYC+F1" w:eastAsia="ADRYC+F1" w:hAnsi="ADRYC+F1" w:cs="ADRYC+F1"/>
          <w:color w:val="000000"/>
          <w:sz w:val="24"/>
          <w:szCs w:val="24"/>
        </w:rPr>
        <w:t>airspace and</w:t>
      </w:r>
      <w:r>
        <w:rPr>
          <w:rFonts w:ascii="ADRYC+F1" w:eastAsia="ADRYC+F1" w:hAnsi="ADRYC+F1" w:cs="ADRYC+F1"/>
          <w:color w:val="000000"/>
          <w:sz w:val="24"/>
          <w:szCs w:val="24"/>
        </w:rPr>
        <w:t xml:space="preserve">, when the </w:t>
      </w:r>
      <w:r w:rsidR="00DE7E2A">
        <w:rPr>
          <w:rFonts w:ascii="ADRYC+F1" w:eastAsia="ADRYC+F1" w:hAnsi="ADRYC+F1" w:cs="ADRYC+F1"/>
          <w:color w:val="000000"/>
          <w:sz w:val="24"/>
          <w:szCs w:val="24"/>
        </w:rPr>
        <w:t>tower is</w:t>
      </w:r>
      <w:r>
        <w:rPr>
          <w:rFonts w:ascii="ADRYC+F1" w:eastAsia="ADRYC+F1" w:hAnsi="ADRYC+F1" w:cs="ADRYC+F1"/>
          <w:color w:val="000000"/>
          <w:sz w:val="24"/>
          <w:szCs w:val="24"/>
        </w:rPr>
        <w:t xml:space="preserve"> closed, the </w:t>
      </w:r>
      <w:r w:rsidR="00DE7E2A">
        <w:rPr>
          <w:rFonts w:ascii="ADRYC+F1" w:eastAsia="ADRYC+F1" w:hAnsi="ADRYC+F1" w:cs="ADRYC+F1"/>
          <w:color w:val="000000"/>
          <w:sz w:val="24"/>
          <w:szCs w:val="24"/>
        </w:rPr>
        <w:t>FAA has</w:t>
      </w:r>
      <w:r>
        <w:rPr>
          <w:rFonts w:ascii="ADRYC+F1" w:eastAsia="ADRYC+F1" w:hAnsi="ADRYC+F1" w:cs="ADRYC+F1"/>
          <w:color w:val="000000"/>
          <w:sz w:val="24"/>
          <w:szCs w:val="24"/>
        </w:rPr>
        <w:t xml:space="preserve"> also highlighted regulatory obligations and safety information on how traffic should flow when the tower is closed.</w:t>
      </w:r>
      <w:r>
        <w:rPr>
          <w:rFonts w:ascii="ADRYC+F1" w:eastAsia="ADRYC+F1" w:hAnsi="ADRYC+F1" w:cs="ADRYC+F1"/>
          <w:color w:val="000000"/>
          <w:position w:val="9"/>
          <w:sz w:val="16"/>
          <w:szCs w:val="16"/>
        </w:rPr>
        <w:t xml:space="preserve">4 </w:t>
      </w:r>
      <w:r>
        <w:rPr>
          <w:rFonts w:ascii="ADRYC+F1" w:eastAsia="ADRYC+F1" w:hAnsi="ADRYC+F1" w:cs="ADRYC+F1"/>
          <w:color w:val="000000"/>
          <w:sz w:val="24"/>
          <w:szCs w:val="24"/>
        </w:rPr>
        <w:t>The FAA has sole jurisdiction over these areas to ensure safety and efficiency of aircraft operations.</w:t>
      </w:r>
    </w:p>
    <w:p w14:paraId="61243143" w14:textId="77777777" w:rsidR="00520B7B" w:rsidRDefault="00520B7B">
      <w:pPr>
        <w:spacing w:after="87" w:line="240" w:lineRule="exact"/>
        <w:rPr>
          <w:sz w:val="24"/>
          <w:szCs w:val="24"/>
        </w:rPr>
      </w:pPr>
    </w:p>
    <w:p w14:paraId="4482D1B3" w14:textId="77777777" w:rsidR="00520B7B" w:rsidRDefault="00FA21EC">
      <w:pPr>
        <w:widowControl w:val="0"/>
        <w:spacing w:line="240" w:lineRule="auto"/>
        <w:ind w:right="540"/>
        <w:rPr>
          <w:b/>
          <w:bCs/>
          <w:color w:val="000000"/>
          <w:sz w:val="24"/>
          <w:szCs w:val="24"/>
        </w:rPr>
      </w:pPr>
      <w:r>
        <w:rPr>
          <w:rFonts w:ascii="MNDGD+F6" w:eastAsia="MNDGD+F6" w:hAnsi="MNDGD+F6" w:cs="MNDGD+F6"/>
          <w:b/>
          <w:bCs/>
          <w:color w:val="000000"/>
          <w:sz w:val="24"/>
          <w:szCs w:val="24"/>
        </w:rPr>
        <w:t>Courts across the country have confirmed that the Federal Aviation Administration (FAA) has exclusive jurisdiction over matters involving aviation safety. Below is a small sampling:</w:t>
      </w:r>
    </w:p>
    <w:p w14:paraId="69B38B41" w14:textId="77777777" w:rsidR="00520B7B" w:rsidRDefault="00520B7B">
      <w:pPr>
        <w:spacing w:after="76" w:line="240" w:lineRule="exact"/>
        <w:rPr>
          <w:sz w:val="24"/>
          <w:szCs w:val="24"/>
        </w:rPr>
      </w:pPr>
    </w:p>
    <w:p w14:paraId="27F2248A" w14:textId="77777777" w:rsidR="00520B7B" w:rsidRDefault="00FA21EC">
      <w:pPr>
        <w:widowControl w:val="0"/>
        <w:spacing w:line="239" w:lineRule="auto"/>
        <w:ind w:left="720" w:right="570" w:hanging="360"/>
        <w:jc w:val="both"/>
        <w:rPr>
          <w:color w:val="000000"/>
          <w:sz w:val="24"/>
          <w:szCs w:val="24"/>
        </w:rPr>
      </w:pPr>
      <w:r>
        <w:rPr>
          <w:rFonts w:ascii="QBCUY+F9" w:eastAsia="QBCUY+F9" w:hAnsi="QBCUY+F9" w:cs="QBCUY+F9"/>
          <w:color w:val="000000"/>
          <w:sz w:val="24"/>
          <w:szCs w:val="24"/>
        </w:rPr>
        <w:t></w:t>
      </w:r>
      <w:r>
        <w:rPr>
          <w:color w:val="000000"/>
          <w:sz w:val="24"/>
          <w:szCs w:val="24"/>
        </w:rPr>
        <w:t xml:space="preserve">     </w:t>
      </w:r>
      <w:r>
        <w:rPr>
          <w:rFonts w:ascii="ADRYC+F1" w:eastAsia="ADRYC+F1" w:hAnsi="ADRYC+F1" w:cs="ADRYC+F1"/>
          <w:color w:val="000000"/>
          <w:sz w:val="24"/>
          <w:szCs w:val="24"/>
        </w:rPr>
        <w:t xml:space="preserve">Local governments cannot regulate control of aircraft or airspace, or any aspect of aviation navigation. </w:t>
      </w:r>
      <w:r>
        <w:rPr>
          <w:rFonts w:ascii="YLWCX+F7" w:eastAsia="YLWCX+F7" w:hAnsi="YLWCX+F7" w:cs="YLWCX+F7"/>
          <w:i/>
          <w:iCs/>
          <w:color w:val="000000"/>
          <w:sz w:val="24"/>
          <w:szCs w:val="24"/>
        </w:rPr>
        <w:t>City of Burbank v. Burbank-Glendale-Pasadena Airport Authority</w:t>
      </w:r>
      <w:r>
        <w:rPr>
          <w:rFonts w:ascii="ADRYC+F1" w:eastAsia="ADRYC+F1" w:hAnsi="ADRYC+F1" w:cs="ADRYC+F1"/>
          <w:color w:val="000000"/>
          <w:sz w:val="24"/>
          <w:szCs w:val="24"/>
        </w:rPr>
        <w:t xml:space="preserve">, 72 Cal. App. 4th 366, 85 Cal. </w:t>
      </w:r>
      <w:proofErr w:type="spellStart"/>
      <w:r>
        <w:rPr>
          <w:rFonts w:ascii="ADRYC+F1" w:eastAsia="ADRYC+F1" w:hAnsi="ADRYC+F1" w:cs="ADRYC+F1"/>
          <w:color w:val="000000"/>
          <w:sz w:val="24"/>
          <w:szCs w:val="24"/>
        </w:rPr>
        <w:t>Rptr</w:t>
      </w:r>
      <w:proofErr w:type="spellEnd"/>
      <w:r>
        <w:rPr>
          <w:rFonts w:ascii="ADRYC+F1" w:eastAsia="ADRYC+F1" w:hAnsi="ADRYC+F1" w:cs="ADRYC+F1"/>
          <w:color w:val="000000"/>
          <w:sz w:val="24"/>
          <w:szCs w:val="24"/>
        </w:rPr>
        <w:t>. 2d 28 (2d Dist. 1999).</w:t>
      </w:r>
    </w:p>
    <w:p w14:paraId="0F709981" w14:textId="77777777" w:rsidR="00520B7B" w:rsidRDefault="00520B7B">
      <w:pPr>
        <w:spacing w:after="77" w:line="240" w:lineRule="exact"/>
        <w:rPr>
          <w:sz w:val="24"/>
          <w:szCs w:val="24"/>
        </w:rPr>
      </w:pPr>
    </w:p>
    <w:p w14:paraId="6DBD9565" w14:textId="77777777" w:rsidR="00520B7B" w:rsidRDefault="00FA21EC">
      <w:pPr>
        <w:widowControl w:val="0"/>
        <w:spacing w:line="239" w:lineRule="auto"/>
        <w:ind w:left="720" w:right="581" w:hanging="360"/>
        <w:jc w:val="both"/>
        <w:rPr>
          <w:color w:val="000000"/>
          <w:sz w:val="24"/>
          <w:szCs w:val="24"/>
        </w:rPr>
      </w:pPr>
      <w:r>
        <w:rPr>
          <w:rFonts w:ascii="QBCUY+F9" w:eastAsia="QBCUY+F9" w:hAnsi="QBCUY+F9" w:cs="QBCUY+F9"/>
          <w:color w:val="000000"/>
          <w:sz w:val="24"/>
          <w:szCs w:val="24"/>
        </w:rPr>
        <w:t></w:t>
      </w:r>
      <w:r>
        <w:rPr>
          <w:color w:val="000000"/>
          <w:sz w:val="24"/>
          <w:szCs w:val="24"/>
        </w:rPr>
        <w:t xml:space="preserve">     </w:t>
      </w:r>
      <w:r>
        <w:rPr>
          <w:rFonts w:ascii="ADRYC+F1" w:eastAsia="ADRYC+F1" w:hAnsi="ADRYC+F1" w:cs="ADRYC+F1"/>
          <w:color w:val="000000"/>
          <w:sz w:val="24"/>
          <w:szCs w:val="24"/>
        </w:rPr>
        <w:t xml:space="preserve">Limitations on aircraft taking off and use of the airport runway involve air safety, which is field preempted by the Federal </w:t>
      </w:r>
      <w:r>
        <w:rPr>
          <w:rFonts w:ascii="ADRYC+F1" w:eastAsia="ADRYC+F1" w:hAnsi="ADRYC+F1" w:cs="ADRYC+F1"/>
          <w:color w:val="000000"/>
          <w:sz w:val="24"/>
          <w:szCs w:val="24"/>
        </w:rPr>
        <w:t>Aviation Act. Restrictions that conflict with the Federal Aviation Act or sufficiently interfere with federal regulation of air safety are preempted. Tweed-New Haven Airport Authority v. Tong, 930 F.3d 65 (2d Cir. 2019).</w:t>
      </w:r>
    </w:p>
    <w:p w14:paraId="1D1931FD" w14:textId="77777777" w:rsidR="00520B7B" w:rsidRDefault="00520B7B">
      <w:pPr>
        <w:spacing w:after="37" w:line="240" w:lineRule="exact"/>
        <w:rPr>
          <w:sz w:val="24"/>
          <w:szCs w:val="24"/>
        </w:rPr>
      </w:pPr>
    </w:p>
    <w:p w14:paraId="6A9F78C5" w14:textId="77777777" w:rsidR="00520B7B" w:rsidRDefault="00FA21EC">
      <w:pPr>
        <w:widowControl w:val="0"/>
        <w:spacing w:line="239" w:lineRule="auto"/>
        <w:ind w:left="720" w:right="703" w:hanging="360"/>
        <w:rPr>
          <w:color w:val="000000"/>
          <w:sz w:val="24"/>
          <w:szCs w:val="24"/>
        </w:rPr>
      </w:pPr>
      <w:r>
        <w:rPr>
          <w:rFonts w:ascii="QBCUY+F9" w:eastAsia="QBCUY+F9" w:hAnsi="QBCUY+F9" w:cs="QBCUY+F9"/>
          <w:color w:val="000000"/>
          <w:sz w:val="24"/>
          <w:szCs w:val="24"/>
        </w:rPr>
        <w:t></w:t>
      </w:r>
      <w:r>
        <w:rPr>
          <w:color w:val="000000"/>
          <w:sz w:val="24"/>
          <w:szCs w:val="24"/>
        </w:rPr>
        <w:t xml:space="preserve">     </w:t>
      </w:r>
      <w:r>
        <w:rPr>
          <w:rFonts w:ascii="ADRYC+F1" w:eastAsia="ADRYC+F1" w:hAnsi="ADRYC+F1" w:cs="ADRYC+F1"/>
          <w:color w:val="000000"/>
          <w:sz w:val="24"/>
          <w:szCs w:val="24"/>
        </w:rPr>
        <w:t xml:space="preserve">Municipal ordinances cannot prohibit flights of aircraft at altitudes (i.e. low approaches, missed approaches). Only the federal government has the right to regulate safe altitudes of flight at any elevation and take-off and landing patterns. </w:t>
      </w:r>
      <w:r>
        <w:rPr>
          <w:rFonts w:ascii="YLWCX+F7" w:eastAsia="YLWCX+F7" w:hAnsi="YLWCX+F7" w:cs="YLWCX+F7"/>
          <w:i/>
          <w:iCs/>
          <w:color w:val="000000"/>
          <w:sz w:val="24"/>
          <w:szCs w:val="24"/>
        </w:rPr>
        <w:t>Allegheny Airlines v. Village of Cedarhurst</w:t>
      </w:r>
      <w:r>
        <w:rPr>
          <w:rFonts w:ascii="ADRYC+F1" w:eastAsia="ADRYC+F1" w:hAnsi="ADRYC+F1" w:cs="ADRYC+F1"/>
          <w:color w:val="000000"/>
          <w:sz w:val="24"/>
          <w:szCs w:val="24"/>
        </w:rPr>
        <w:t>, 238 F.2d 812, 17 Pub. Util. Rep. 3d (PUR) 244 (2d Cir. 1956).</w:t>
      </w:r>
    </w:p>
    <w:p w14:paraId="02E910CF" w14:textId="77777777" w:rsidR="00520B7B" w:rsidRDefault="00520B7B">
      <w:pPr>
        <w:spacing w:line="240" w:lineRule="exact"/>
        <w:rPr>
          <w:sz w:val="24"/>
          <w:szCs w:val="24"/>
        </w:rPr>
      </w:pPr>
    </w:p>
    <w:p w14:paraId="4236969D" w14:textId="77777777" w:rsidR="00520B7B" w:rsidRDefault="00520B7B">
      <w:pPr>
        <w:spacing w:line="240" w:lineRule="exact"/>
        <w:rPr>
          <w:sz w:val="24"/>
          <w:szCs w:val="24"/>
        </w:rPr>
      </w:pPr>
    </w:p>
    <w:p w14:paraId="433CCE78" w14:textId="77777777" w:rsidR="00520B7B" w:rsidRDefault="00520B7B">
      <w:pPr>
        <w:spacing w:after="68" w:line="240" w:lineRule="exact"/>
        <w:rPr>
          <w:sz w:val="24"/>
          <w:szCs w:val="24"/>
        </w:rPr>
      </w:pPr>
    </w:p>
    <w:p w14:paraId="0EC99C60" w14:textId="77777777" w:rsidR="00520B7B" w:rsidRDefault="00FA21EC">
      <w:pPr>
        <w:widowControl w:val="0"/>
        <w:spacing w:line="240" w:lineRule="auto"/>
        <w:ind w:right="8322"/>
        <w:rPr>
          <w:color w:val="0000FF"/>
          <w:sz w:val="20"/>
          <w:szCs w:val="20"/>
        </w:rPr>
      </w:pPr>
      <w:r>
        <w:rPr>
          <w:rFonts w:ascii="KKFMP+F10" w:eastAsia="KKFMP+F10" w:hAnsi="KKFMP+F10" w:cs="KKFMP+F10"/>
          <w:color w:val="000000"/>
          <w:position w:val="5"/>
          <w:sz w:val="13"/>
          <w:szCs w:val="13"/>
        </w:rPr>
        <w:t xml:space="preserve">1 </w:t>
      </w:r>
      <w:r>
        <w:rPr>
          <w:rFonts w:ascii="KKFMP+F10" w:eastAsia="KKFMP+F10" w:hAnsi="KKFMP+F10" w:cs="KKFMP+F10"/>
          <w:color w:val="000000"/>
          <w:sz w:val="20"/>
          <w:szCs w:val="20"/>
          <w:u w:val="single"/>
        </w:rPr>
        <w:t>FAA-H-8083-3C</w:t>
      </w:r>
      <w:r>
        <w:rPr>
          <w:rFonts w:ascii="KKFMP+F10" w:eastAsia="KKFMP+F10" w:hAnsi="KKFMP+F10" w:cs="KKFMP+F10"/>
          <w:color w:val="000000"/>
          <w:sz w:val="20"/>
          <w:szCs w:val="20"/>
        </w:rPr>
        <w:t xml:space="preserve"> </w:t>
      </w:r>
      <w:r>
        <w:rPr>
          <w:rFonts w:ascii="KKFMP+F10" w:eastAsia="KKFMP+F10" w:hAnsi="KKFMP+F10" w:cs="KKFMP+F10"/>
          <w:color w:val="000000"/>
          <w:position w:val="5"/>
          <w:sz w:val="13"/>
          <w:szCs w:val="13"/>
        </w:rPr>
        <w:t xml:space="preserve">2 </w:t>
      </w:r>
      <w:r>
        <w:rPr>
          <w:rFonts w:ascii="KKFMP+F10" w:eastAsia="KKFMP+F10" w:hAnsi="KKFMP+F10" w:cs="KKFMP+F10"/>
          <w:color w:val="000000"/>
          <w:sz w:val="20"/>
          <w:szCs w:val="20"/>
          <w:u w:val="single"/>
        </w:rPr>
        <w:t>FAA-H-8083-25C</w:t>
      </w:r>
    </w:p>
    <w:p w14:paraId="6780CCFD" w14:textId="77777777" w:rsidR="00520B7B" w:rsidRDefault="00FA21EC">
      <w:pPr>
        <w:widowControl w:val="0"/>
        <w:spacing w:line="240" w:lineRule="auto"/>
        <w:ind w:right="-20"/>
        <w:rPr>
          <w:color w:val="000000"/>
          <w:sz w:val="20"/>
          <w:szCs w:val="20"/>
        </w:rPr>
      </w:pPr>
      <w:r>
        <w:rPr>
          <w:rFonts w:ascii="KKFMP+F10" w:eastAsia="KKFMP+F10" w:hAnsi="KKFMP+F10" w:cs="KKFMP+F10"/>
          <w:color w:val="000000"/>
          <w:position w:val="5"/>
          <w:sz w:val="13"/>
          <w:szCs w:val="13"/>
        </w:rPr>
        <w:t xml:space="preserve">3 </w:t>
      </w:r>
      <w:r>
        <w:rPr>
          <w:rFonts w:ascii="KKFMP+F10" w:eastAsia="KKFMP+F10" w:hAnsi="KKFMP+F10" w:cs="KKFMP+F10"/>
          <w:color w:val="000000"/>
          <w:sz w:val="20"/>
          <w:szCs w:val="20"/>
          <w:u w:val="single"/>
        </w:rPr>
        <w:t>FAA Airman Certification Standards: Private Pilot – Airplane</w:t>
      </w:r>
      <w:r>
        <w:rPr>
          <w:rFonts w:ascii="KKFMP+F10" w:eastAsia="KKFMP+F10" w:hAnsi="KKFMP+F10" w:cs="KKFMP+F10"/>
          <w:color w:val="000000"/>
          <w:sz w:val="20"/>
          <w:szCs w:val="20"/>
        </w:rPr>
        <w:t>.</w:t>
      </w:r>
    </w:p>
    <w:p w14:paraId="5344F601" w14:textId="77777777" w:rsidR="00520B7B" w:rsidRDefault="00FA21EC">
      <w:pPr>
        <w:widowControl w:val="0"/>
        <w:spacing w:line="239" w:lineRule="auto"/>
        <w:ind w:right="-20"/>
        <w:rPr>
          <w:color w:val="000000"/>
          <w:sz w:val="20"/>
          <w:szCs w:val="20"/>
        </w:rPr>
      </w:pPr>
      <w:r>
        <w:rPr>
          <w:rFonts w:ascii="KKFMP+F10" w:eastAsia="KKFMP+F10" w:hAnsi="KKFMP+F10" w:cs="KKFMP+F10"/>
          <w:color w:val="000000"/>
          <w:position w:val="5"/>
          <w:sz w:val="13"/>
          <w:szCs w:val="13"/>
        </w:rPr>
        <w:t xml:space="preserve">4 </w:t>
      </w:r>
      <w:r>
        <w:rPr>
          <w:rFonts w:ascii="KKFMP+F10" w:eastAsia="KKFMP+F10" w:hAnsi="KKFMP+F10" w:cs="KKFMP+F10"/>
          <w:color w:val="000000"/>
          <w:sz w:val="20"/>
          <w:szCs w:val="20"/>
          <w:u w:val="single"/>
        </w:rPr>
        <w:t>FAA Advisory Circular 90-66C, Non-Towered Airport Flight Operations</w:t>
      </w:r>
      <w:r>
        <w:rPr>
          <w:rFonts w:ascii="KKFMP+F10" w:eastAsia="KKFMP+F10" w:hAnsi="KKFMP+F10" w:cs="KKFMP+F10"/>
          <w:color w:val="000000"/>
          <w:sz w:val="20"/>
          <w:szCs w:val="20"/>
        </w:rPr>
        <w:t>.</w:t>
      </w:r>
    </w:p>
    <w:p w14:paraId="179E5404" w14:textId="77777777" w:rsidR="00520B7B" w:rsidRDefault="00520B7B">
      <w:pPr>
        <w:spacing w:line="240" w:lineRule="exact"/>
        <w:rPr>
          <w:sz w:val="24"/>
          <w:szCs w:val="24"/>
        </w:rPr>
      </w:pPr>
    </w:p>
    <w:p w14:paraId="3009D427" w14:textId="77777777" w:rsidR="00520B7B" w:rsidRDefault="00520B7B">
      <w:pPr>
        <w:spacing w:line="240" w:lineRule="exact"/>
        <w:rPr>
          <w:sz w:val="24"/>
          <w:szCs w:val="24"/>
        </w:rPr>
      </w:pPr>
    </w:p>
    <w:p w14:paraId="041CA693" w14:textId="77777777" w:rsidR="00520B7B" w:rsidRDefault="00520B7B">
      <w:pPr>
        <w:spacing w:after="4" w:line="140" w:lineRule="exact"/>
        <w:rPr>
          <w:sz w:val="14"/>
          <w:szCs w:val="14"/>
        </w:rPr>
      </w:pPr>
    </w:p>
    <w:p w14:paraId="5B93B8F7" w14:textId="77777777" w:rsidR="00520B7B" w:rsidRDefault="00FA21EC">
      <w:pPr>
        <w:widowControl w:val="0"/>
        <w:spacing w:line="240" w:lineRule="auto"/>
        <w:ind w:right="8249"/>
        <w:rPr>
          <w:color w:val="000000"/>
          <w:sz w:val="24"/>
          <w:szCs w:val="24"/>
        </w:rPr>
      </w:pPr>
      <w:bookmarkStart w:id="2" w:name="_page_90_0"/>
      <w:bookmarkEnd w:id="1"/>
      <w:r>
        <w:rPr>
          <w:rFonts w:ascii="ADRYC+F1" w:eastAsia="ADRYC+F1" w:hAnsi="ADRYC+F1" w:cs="ADRYC+F1"/>
          <w:color w:val="000000"/>
          <w:sz w:val="24"/>
          <w:szCs w:val="24"/>
        </w:rPr>
        <w:lastRenderedPageBreak/>
        <w:t xml:space="preserve">January 23, </w:t>
      </w:r>
      <w:proofErr w:type="gramStart"/>
      <w:r>
        <w:rPr>
          <w:rFonts w:ascii="ADRYC+F1" w:eastAsia="ADRYC+F1" w:hAnsi="ADRYC+F1" w:cs="ADRYC+F1"/>
          <w:color w:val="000000"/>
          <w:sz w:val="24"/>
          <w:szCs w:val="24"/>
        </w:rPr>
        <w:t>2024</w:t>
      </w:r>
      <w:proofErr w:type="gramEnd"/>
      <w:r>
        <w:rPr>
          <w:rFonts w:ascii="ADRYC+F1" w:eastAsia="ADRYC+F1" w:hAnsi="ADRYC+F1" w:cs="ADRYC+F1"/>
          <w:color w:val="000000"/>
          <w:sz w:val="24"/>
          <w:szCs w:val="24"/>
        </w:rPr>
        <w:t xml:space="preserve"> Page 3</w:t>
      </w:r>
    </w:p>
    <w:p w14:paraId="4D2BCFDE" w14:textId="77777777" w:rsidR="00520B7B" w:rsidRDefault="00520B7B">
      <w:pPr>
        <w:spacing w:line="240" w:lineRule="exact"/>
        <w:rPr>
          <w:sz w:val="24"/>
          <w:szCs w:val="24"/>
        </w:rPr>
      </w:pPr>
    </w:p>
    <w:p w14:paraId="24D26652" w14:textId="77777777" w:rsidR="00520B7B" w:rsidRDefault="00520B7B">
      <w:pPr>
        <w:spacing w:after="6" w:line="120" w:lineRule="exact"/>
        <w:rPr>
          <w:sz w:val="12"/>
          <w:szCs w:val="12"/>
        </w:rPr>
      </w:pPr>
    </w:p>
    <w:p w14:paraId="36AC1621" w14:textId="77777777" w:rsidR="00520B7B" w:rsidRDefault="00FA21EC">
      <w:pPr>
        <w:widowControl w:val="0"/>
        <w:spacing w:line="239" w:lineRule="auto"/>
        <w:ind w:left="720" w:right="575" w:hanging="360"/>
        <w:jc w:val="both"/>
        <w:rPr>
          <w:color w:val="000000"/>
          <w:sz w:val="24"/>
          <w:szCs w:val="24"/>
        </w:rPr>
      </w:pPr>
      <w:r>
        <w:rPr>
          <w:rFonts w:ascii="QBCUY+F9" w:eastAsia="QBCUY+F9" w:hAnsi="QBCUY+F9" w:cs="QBCUY+F9"/>
          <w:color w:val="000000"/>
          <w:sz w:val="24"/>
          <w:szCs w:val="24"/>
        </w:rPr>
        <w:t></w:t>
      </w:r>
      <w:r>
        <w:rPr>
          <w:color w:val="000000"/>
          <w:sz w:val="24"/>
          <w:szCs w:val="24"/>
        </w:rPr>
        <w:t xml:space="preserve">     </w:t>
      </w:r>
      <w:r>
        <w:rPr>
          <w:rFonts w:ascii="ADRYC+F1" w:eastAsia="ADRYC+F1" w:hAnsi="ADRYC+F1" w:cs="ADRYC+F1"/>
          <w:color w:val="000000"/>
          <w:sz w:val="24"/>
          <w:szCs w:val="24"/>
        </w:rPr>
        <w:t>An airport cannot restrict the number of planes flying, as it constitutes an attempt to regulate air navigation which is exclusively</w:t>
      </w:r>
      <w:r>
        <w:rPr>
          <w:rFonts w:ascii="ADRYC+F1" w:eastAsia="ADRYC+F1" w:hAnsi="ADRYC+F1" w:cs="ADRYC+F1"/>
          <w:color w:val="000000"/>
          <w:sz w:val="24"/>
          <w:szCs w:val="24"/>
        </w:rPr>
        <w:t xml:space="preserve"> within the jurisdiction of the federal government. </w:t>
      </w:r>
      <w:r>
        <w:rPr>
          <w:rFonts w:ascii="YLWCX+F7" w:eastAsia="YLWCX+F7" w:hAnsi="YLWCX+F7" w:cs="YLWCX+F7"/>
          <w:i/>
          <w:iCs/>
          <w:color w:val="000000"/>
          <w:sz w:val="24"/>
          <w:szCs w:val="24"/>
        </w:rPr>
        <w:t>Gary Leasing, Inc. v. Town Bd. of Town of Pendleton</w:t>
      </w:r>
      <w:r>
        <w:rPr>
          <w:rFonts w:ascii="ADRYC+F1" w:eastAsia="ADRYC+F1" w:hAnsi="ADRYC+F1" w:cs="ADRYC+F1"/>
          <w:color w:val="000000"/>
          <w:sz w:val="24"/>
          <w:szCs w:val="24"/>
        </w:rPr>
        <w:t>, 127 Misc. 2d 194, 485 N.Y.S.2d 693 (Sup 1985).</w:t>
      </w:r>
    </w:p>
    <w:p w14:paraId="02D9CEA0" w14:textId="77777777" w:rsidR="00520B7B" w:rsidRDefault="00520B7B">
      <w:pPr>
        <w:spacing w:after="80" w:line="240" w:lineRule="exact"/>
        <w:rPr>
          <w:sz w:val="24"/>
          <w:szCs w:val="24"/>
        </w:rPr>
      </w:pPr>
    </w:p>
    <w:p w14:paraId="78D89368" w14:textId="77777777" w:rsidR="00520B7B" w:rsidRDefault="00FA21EC">
      <w:pPr>
        <w:widowControl w:val="0"/>
        <w:spacing w:line="239" w:lineRule="auto"/>
        <w:ind w:left="720" w:right="533" w:hanging="360"/>
        <w:rPr>
          <w:color w:val="000000"/>
          <w:sz w:val="24"/>
          <w:szCs w:val="24"/>
        </w:rPr>
      </w:pPr>
      <w:r>
        <w:rPr>
          <w:rFonts w:ascii="QBCUY+F9" w:eastAsia="QBCUY+F9" w:hAnsi="QBCUY+F9" w:cs="QBCUY+F9"/>
          <w:color w:val="000000"/>
          <w:sz w:val="24"/>
          <w:szCs w:val="24"/>
        </w:rPr>
        <w:t></w:t>
      </w:r>
      <w:r>
        <w:rPr>
          <w:color w:val="000000"/>
          <w:sz w:val="24"/>
          <w:szCs w:val="24"/>
        </w:rPr>
        <w:t xml:space="preserve">     </w:t>
      </w:r>
      <w:r>
        <w:rPr>
          <w:rFonts w:ascii="ADRYC+F1" w:eastAsia="ADRYC+F1" w:hAnsi="ADRYC+F1" w:cs="ADRYC+F1"/>
          <w:color w:val="000000"/>
          <w:sz w:val="24"/>
          <w:szCs w:val="24"/>
        </w:rPr>
        <w:t xml:space="preserve">Aviation commerce and safety are governed by pervasive federal regulations, and applicable local standards are field preempted. The Federal government, not </w:t>
      </w:r>
      <w:proofErr w:type="gramStart"/>
      <w:r>
        <w:rPr>
          <w:rFonts w:ascii="ADRYC+F1" w:eastAsia="ADRYC+F1" w:hAnsi="ADRYC+F1" w:cs="ADRYC+F1"/>
          <w:color w:val="000000"/>
          <w:sz w:val="24"/>
          <w:szCs w:val="24"/>
        </w:rPr>
        <w:t>city</w:t>
      </w:r>
      <w:proofErr w:type="gramEnd"/>
      <w:r>
        <w:rPr>
          <w:rFonts w:ascii="ADRYC+F1" w:eastAsia="ADRYC+F1" w:hAnsi="ADRYC+F1" w:cs="ADRYC+F1"/>
          <w:color w:val="000000"/>
          <w:sz w:val="24"/>
          <w:szCs w:val="24"/>
        </w:rPr>
        <w:t xml:space="preserve">, controls the airspace above city limits. Noise regulation ordinances, flight-pattern controls, restrictions on operations, air safety regulations, and pilot drug-testing provisions are all impliedly preempted by the Federal Aviation Act (FAA). </w:t>
      </w:r>
      <w:r>
        <w:rPr>
          <w:rFonts w:ascii="YLWCX+F7" w:eastAsia="YLWCX+F7" w:hAnsi="YLWCX+F7" w:cs="YLWCX+F7"/>
          <w:i/>
          <w:iCs/>
          <w:color w:val="000000"/>
          <w:sz w:val="24"/>
          <w:szCs w:val="24"/>
        </w:rPr>
        <w:t>International Aerobatics Club Chapter 1 v. City of Morris</w:t>
      </w:r>
      <w:r>
        <w:rPr>
          <w:rFonts w:ascii="ADRYC+F1" w:eastAsia="ADRYC+F1" w:hAnsi="ADRYC+F1" w:cs="ADRYC+F1"/>
          <w:color w:val="000000"/>
          <w:sz w:val="24"/>
          <w:szCs w:val="24"/>
        </w:rPr>
        <w:t>, 76 F. Supp. 3d 767 (N.D. Ill. 2014).</w:t>
      </w:r>
    </w:p>
    <w:p w14:paraId="279C0155" w14:textId="77777777" w:rsidR="00520B7B" w:rsidRDefault="00520B7B">
      <w:pPr>
        <w:spacing w:after="37" w:line="240" w:lineRule="exact"/>
        <w:rPr>
          <w:sz w:val="24"/>
          <w:szCs w:val="24"/>
        </w:rPr>
      </w:pPr>
    </w:p>
    <w:p w14:paraId="26EBF0B9" w14:textId="77777777" w:rsidR="00520B7B" w:rsidRDefault="00FA21EC">
      <w:pPr>
        <w:widowControl w:val="0"/>
        <w:spacing w:line="240" w:lineRule="auto"/>
        <w:ind w:right="570"/>
        <w:jc w:val="both"/>
        <w:rPr>
          <w:color w:val="000000"/>
          <w:sz w:val="24"/>
          <w:szCs w:val="24"/>
        </w:rPr>
      </w:pPr>
      <w:r>
        <w:rPr>
          <w:rFonts w:ascii="ADRYC+F1" w:eastAsia="ADRYC+F1" w:hAnsi="ADRYC+F1" w:cs="ADRYC+F1"/>
          <w:color w:val="000000"/>
          <w:sz w:val="24"/>
          <w:szCs w:val="24"/>
        </w:rPr>
        <w:t xml:space="preserve">The best source for legal input on these proposed actions is with the FAA, and there is an email set up </w:t>
      </w:r>
      <w:r>
        <w:rPr>
          <w:rFonts w:ascii="ADRYC+F1" w:eastAsia="ADRYC+F1" w:hAnsi="ADRYC+F1" w:cs="ADRYC+F1"/>
          <w:color w:val="000000"/>
          <w:sz w:val="24"/>
          <w:szCs w:val="24"/>
        </w:rPr>
        <w:t xml:space="preserve">specially for questions from state and local governments on preemption matters at the Aviation Litigation Division </w:t>
      </w:r>
      <w:r>
        <w:rPr>
          <w:rFonts w:ascii="ADRYC+F1" w:eastAsia="ADRYC+F1" w:hAnsi="ADRYC+F1" w:cs="ADRYC+F1"/>
          <w:color w:val="000000"/>
          <w:sz w:val="24"/>
          <w:szCs w:val="24"/>
          <w:u w:val="single"/>
        </w:rPr>
        <w:t>9-AGC300Preemptionquestions@faa.gov</w:t>
      </w:r>
      <w:r>
        <w:rPr>
          <w:rFonts w:ascii="ADRYC+F1" w:eastAsia="ADRYC+F1" w:hAnsi="ADRYC+F1" w:cs="ADRYC+F1"/>
          <w:color w:val="000000"/>
          <w:sz w:val="24"/>
          <w:szCs w:val="24"/>
        </w:rPr>
        <w:t xml:space="preserve">. To avoid the waste of taxpayer funds in defending actions that are federally preempted and that will </w:t>
      </w:r>
      <w:r>
        <w:rPr>
          <w:rFonts w:ascii="ADRYC+F1" w:eastAsia="ADRYC+F1" w:hAnsi="ADRYC+F1" w:cs="ADRYC+F1"/>
          <w:color w:val="000000"/>
          <w:sz w:val="24"/>
          <w:szCs w:val="24"/>
        </w:rPr>
        <w:t>require significant financial and staff resources to litigate law that is already well settled, the City should not pass the proposed ordinance.</w:t>
      </w:r>
    </w:p>
    <w:p w14:paraId="447EB0B0" w14:textId="77777777" w:rsidR="00520B7B" w:rsidRDefault="00520B7B">
      <w:pPr>
        <w:spacing w:after="36" w:line="240" w:lineRule="exact"/>
        <w:rPr>
          <w:sz w:val="24"/>
          <w:szCs w:val="24"/>
        </w:rPr>
      </w:pPr>
    </w:p>
    <w:p w14:paraId="4B4D34B7" w14:textId="77777777" w:rsidR="00520B7B" w:rsidRDefault="00FA21EC">
      <w:pPr>
        <w:widowControl w:val="0"/>
        <w:spacing w:line="240" w:lineRule="auto"/>
        <w:ind w:right="579"/>
        <w:jc w:val="both"/>
        <w:rPr>
          <w:color w:val="000000"/>
          <w:sz w:val="24"/>
          <w:szCs w:val="24"/>
        </w:rPr>
      </w:pPr>
      <w:r>
        <w:rPr>
          <w:rFonts w:ascii="ADRYC+F1" w:eastAsia="ADRYC+F1" w:hAnsi="ADRYC+F1" w:cs="ADRYC+F1"/>
          <w:color w:val="000000"/>
          <w:sz w:val="24"/>
          <w:szCs w:val="24"/>
        </w:rPr>
        <w:t xml:space="preserve">KTOA is part of the national aviation system, and the ordinance contemplated today is not only illegal, but it would also shift flights to neighboring airports in the region. The national system works because it is a network of airports in which all play a role in balancing traffic, which is particularly vital in the Los Angeles area’s congested airspace. It is not legal, </w:t>
      </w:r>
      <w:proofErr w:type="gramStart"/>
      <w:r>
        <w:rPr>
          <w:rFonts w:ascii="ADRYC+F1" w:eastAsia="ADRYC+F1" w:hAnsi="ADRYC+F1" w:cs="ADRYC+F1"/>
          <w:color w:val="000000"/>
          <w:sz w:val="24"/>
          <w:szCs w:val="24"/>
        </w:rPr>
        <w:t>fair</w:t>
      </w:r>
      <w:proofErr w:type="gramEnd"/>
      <w:r>
        <w:rPr>
          <w:rFonts w:ascii="ADRYC+F1" w:eastAsia="ADRYC+F1" w:hAnsi="ADRYC+F1" w:cs="ADRYC+F1"/>
          <w:color w:val="000000"/>
          <w:sz w:val="24"/>
          <w:szCs w:val="24"/>
        </w:rPr>
        <w:t xml:space="preserve"> or equitable to push flight operations to other airports.</w:t>
      </w:r>
    </w:p>
    <w:p w14:paraId="6BEC3615" w14:textId="77777777" w:rsidR="00520B7B" w:rsidRDefault="00520B7B">
      <w:pPr>
        <w:spacing w:after="36" w:line="240" w:lineRule="exact"/>
        <w:rPr>
          <w:sz w:val="24"/>
          <w:szCs w:val="24"/>
        </w:rPr>
      </w:pPr>
    </w:p>
    <w:p w14:paraId="5FE3A928" w14:textId="77777777" w:rsidR="00520B7B" w:rsidRDefault="00FA21EC">
      <w:pPr>
        <w:widowControl w:val="0"/>
        <w:spacing w:line="240" w:lineRule="auto"/>
        <w:ind w:right="-20"/>
        <w:rPr>
          <w:color w:val="000000"/>
          <w:sz w:val="24"/>
          <w:szCs w:val="24"/>
        </w:rPr>
      </w:pPr>
      <w:r>
        <w:rPr>
          <w:rFonts w:ascii="ADRYC+F1" w:eastAsia="ADRYC+F1" w:hAnsi="ADRYC+F1" w:cs="ADRYC+F1"/>
          <w:color w:val="000000"/>
          <w:sz w:val="24"/>
          <w:szCs w:val="24"/>
        </w:rPr>
        <w:t>Sincerely,</w:t>
      </w:r>
    </w:p>
    <w:p w14:paraId="3BDD422B" w14:textId="77777777" w:rsidR="00520B7B" w:rsidRDefault="00520B7B">
      <w:pPr>
        <w:spacing w:line="240" w:lineRule="exact"/>
        <w:rPr>
          <w:sz w:val="24"/>
          <w:szCs w:val="24"/>
        </w:rPr>
      </w:pPr>
    </w:p>
    <w:p w14:paraId="32402EE8" w14:textId="77777777" w:rsidR="00520B7B" w:rsidRDefault="00520B7B">
      <w:pPr>
        <w:spacing w:after="72" w:line="240" w:lineRule="exact"/>
        <w:rPr>
          <w:sz w:val="24"/>
          <w:szCs w:val="24"/>
        </w:rPr>
      </w:pPr>
    </w:p>
    <w:p w14:paraId="63545877" w14:textId="77777777" w:rsidR="00520B7B" w:rsidRDefault="00FA21EC">
      <w:pPr>
        <w:widowControl w:val="0"/>
        <w:spacing w:line="240" w:lineRule="auto"/>
        <w:ind w:right="8285"/>
        <w:rPr>
          <w:color w:val="000000"/>
          <w:sz w:val="24"/>
          <w:szCs w:val="24"/>
        </w:rPr>
      </w:pPr>
      <w:r>
        <w:rPr>
          <w:noProof/>
        </w:rPr>
        <w:drawing>
          <wp:anchor distT="0" distB="0" distL="114300" distR="114300" simplePos="0" relativeHeight="99" behindDoc="1" locked="0" layoutInCell="0" allowOverlap="1" wp14:anchorId="67EFA123" wp14:editId="6F05AC8E">
            <wp:simplePos x="0" y="0"/>
            <wp:positionH relativeFrom="page">
              <wp:posOffset>914400</wp:posOffset>
            </wp:positionH>
            <wp:positionV relativeFrom="paragraph">
              <wp:posOffset>-307140</wp:posOffset>
            </wp:positionV>
            <wp:extent cx="1901952" cy="515111"/>
            <wp:effectExtent l="0" t="0" r="0" b="0"/>
            <wp:wrapNone/>
            <wp:docPr id="4" name="drawingObject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stretch/>
                  </pic:blipFill>
                  <pic:spPr>
                    <a:xfrm>
                      <a:off x="0" y="0"/>
                      <a:ext cx="1901952" cy="515111"/>
                    </a:xfrm>
                    <a:prstGeom prst="rect">
                      <a:avLst/>
                    </a:prstGeom>
                    <a:noFill/>
                  </pic:spPr>
                </pic:pic>
              </a:graphicData>
            </a:graphic>
          </wp:anchor>
        </w:drawing>
      </w:r>
      <w:r>
        <w:rPr>
          <w:rFonts w:ascii="ADRYC+F1" w:eastAsia="ADRYC+F1" w:hAnsi="ADRYC+F1" w:cs="ADRYC+F1"/>
          <w:color w:val="000000"/>
          <w:sz w:val="24"/>
          <w:szCs w:val="24"/>
        </w:rPr>
        <w:t>Justine Harrison General Counsel</w:t>
      </w:r>
    </w:p>
    <w:p w14:paraId="35D2B36F" w14:textId="77777777" w:rsidR="00520B7B" w:rsidRDefault="00FA21EC">
      <w:pPr>
        <w:widowControl w:val="0"/>
        <w:spacing w:line="240" w:lineRule="auto"/>
        <w:ind w:right="-20"/>
        <w:rPr>
          <w:color w:val="000000"/>
          <w:sz w:val="24"/>
          <w:szCs w:val="24"/>
        </w:rPr>
      </w:pPr>
      <w:r>
        <w:rPr>
          <w:rFonts w:ascii="ADRYC+F1" w:eastAsia="ADRYC+F1" w:hAnsi="ADRYC+F1" w:cs="ADRYC+F1"/>
          <w:color w:val="000000"/>
          <w:sz w:val="24"/>
          <w:szCs w:val="24"/>
        </w:rPr>
        <w:t>Aircraft Owners and Pilots Association</w:t>
      </w:r>
    </w:p>
    <w:p w14:paraId="6F3A79DF" w14:textId="77777777" w:rsidR="00520B7B" w:rsidRDefault="00520B7B">
      <w:pPr>
        <w:spacing w:line="240" w:lineRule="exact"/>
        <w:rPr>
          <w:sz w:val="24"/>
          <w:szCs w:val="24"/>
        </w:rPr>
      </w:pPr>
    </w:p>
    <w:p w14:paraId="316243F8" w14:textId="77777777" w:rsidR="00520B7B" w:rsidRDefault="00520B7B">
      <w:pPr>
        <w:spacing w:after="72" w:line="240" w:lineRule="exact"/>
        <w:rPr>
          <w:sz w:val="24"/>
          <w:szCs w:val="24"/>
        </w:rPr>
      </w:pPr>
    </w:p>
    <w:p w14:paraId="21D6408F" w14:textId="77777777" w:rsidR="00520B7B" w:rsidRDefault="00FA21EC">
      <w:pPr>
        <w:widowControl w:val="0"/>
        <w:tabs>
          <w:tab w:val="left" w:pos="718"/>
        </w:tabs>
        <w:spacing w:line="240" w:lineRule="auto"/>
        <w:ind w:left="721" w:right="1730" w:hanging="721"/>
        <w:rPr>
          <w:color w:val="000000"/>
          <w:sz w:val="24"/>
          <w:szCs w:val="24"/>
        </w:rPr>
      </w:pPr>
      <w:r>
        <w:rPr>
          <w:rFonts w:ascii="ADRYC+F1" w:eastAsia="ADRYC+F1" w:hAnsi="ADRYC+F1" w:cs="ADRYC+F1"/>
          <w:color w:val="000000"/>
          <w:sz w:val="24"/>
          <w:szCs w:val="24"/>
        </w:rPr>
        <w:t>Cc:</w:t>
      </w:r>
      <w:r>
        <w:rPr>
          <w:rFonts w:ascii="ADRYC+F1" w:eastAsia="ADRYC+F1" w:hAnsi="ADRYC+F1" w:cs="ADRYC+F1"/>
          <w:color w:val="000000"/>
          <w:sz w:val="24"/>
          <w:szCs w:val="24"/>
        </w:rPr>
        <w:tab/>
        <w:t xml:space="preserve">Mark </w:t>
      </w:r>
      <w:proofErr w:type="spellStart"/>
      <w:r>
        <w:rPr>
          <w:rFonts w:ascii="ADRYC+F1" w:eastAsia="ADRYC+F1" w:hAnsi="ADRYC+F1" w:cs="ADRYC+F1"/>
          <w:color w:val="000000"/>
          <w:sz w:val="24"/>
          <w:szCs w:val="24"/>
        </w:rPr>
        <w:t>McClardy</w:t>
      </w:r>
      <w:proofErr w:type="spellEnd"/>
      <w:r>
        <w:rPr>
          <w:rFonts w:ascii="ADRYC+F1" w:eastAsia="ADRYC+F1" w:hAnsi="ADRYC+F1" w:cs="ADRYC+F1"/>
          <w:color w:val="000000"/>
          <w:sz w:val="24"/>
          <w:szCs w:val="24"/>
        </w:rPr>
        <w:t>, FAA Office of Airports, Western Pacific Region (via email) Joseph Manges, FAA Office of Chief Counsel (via email)</w:t>
      </w:r>
    </w:p>
    <w:p w14:paraId="33778205" w14:textId="77777777" w:rsidR="00520B7B" w:rsidRDefault="00520B7B">
      <w:pPr>
        <w:spacing w:line="240" w:lineRule="exact"/>
        <w:rPr>
          <w:sz w:val="24"/>
          <w:szCs w:val="24"/>
        </w:rPr>
      </w:pPr>
    </w:p>
    <w:p w14:paraId="0AC3CC04" w14:textId="77777777" w:rsidR="00520B7B" w:rsidRDefault="00520B7B">
      <w:pPr>
        <w:spacing w:line="240" w:lineRule="exact"/>
        <w:rPr>
          <w:sz w:val="24"/>
          <w:szCs w:val="24"/>
        </w:rPr>
      </w:pPr>
    </w:p>
    <w:p w14:paraId="147672E6" w14:textId="77777777" w:rsidR="00520B7B" w:rsidRDefault="00520B7B">
      <w:pPr>
        <w:spacing w:line="240" w:lineRule="exact"/>
        <w:rPr>
          <w:sz w:val="24"/>
          <w:szCs w:val="24"/>
        </w:rPr>
      </w:pPr>
    </w:p>
    <w:p w14:paraId="1F2292EF" w14:textId="77777777" w:rsidR="00520B7B" w:rsidRDefault="00520B7B">
      <w:pPr>
        <w:spacing w:line="240" w:lineRule="exact"/>
        <w:rPr>
          <w:sz w:val="24"/>
          <w:szCs w:val="24"/>
        </w:rPr>
      </w:pPr>
    </w:p>
    <w:p w14:paraId="0C6BA934" w14:textId="77777777" w:rsidR="00520B7B" w:rsidRDefault="00520B7B">
      <w:pPr>
        <w:spacing w:line="240" w:lineRule="exact"/>
        <w:rPr>
          <w:sz w:val="24"/>
          <w:szCs w:val="24"/>
        </w:rPr>
      </w:pPr>
    </w:p>
    <w:p w14:paraId="1946E338" w14:textId="77777777" w:rsidR="00520B7B" w:rsidRDefault="00520B7B">
      <w:pPr>
        <w:spacing w:line="240" w:lineRule="exact"/>
        <w:rPr>
          <w:sz w:val="24"/>
          <w:szCs w:val="24"/>
        </w:rPr>
      </w:pPr>
    </w:p>
    <w:p w14:paraId="4F879F14" w14:textId="77777777" w:rsidR="00520B7B" w:rsidRDefault="00520B7B">
      <w:pPr>
        <w:spacing w:line="240" w:lineRule="exact"/>
        <w:rPr>
          <w:sz w:val="24"/>
          <w:szCs w:val="24"/>
        </w:rPr>
      </w:pPr>
    </w:p>
    <w:p w14:paraId="20EEA3E6" w14:textId="77777777" w:rsidR="00520B7B" w:rsidRDefault="00520B7B">
      <w:pPr>
        <w:spacing w:line="240" w:lineRule="exact"/>
        <w:rPr>
          <w:sz w:val="24"/>
          <w:szCs w:val="24"/>
        </w:rPr>
      </w:pPr>
    </w:p>
    <w:p w14:paraId="7E127C07" w14:textId="77777777" w:rsidR="00520B7B" w:rsidRDefault="00520B7B">
      <w:pPr>
        <w:spacing w:line="240" w:lineRule="exact"/>
        <w:rPr>
          <w:sz w:val="24"/>
          <w:szCs w:val="24"/>
        </w:rPr>
      </w:pPr>
    </w:p>
    <w:p w14:paraId="262D11B4" w14:textId="77777777" w:rsidR="00520B7B" w:rsidRDefault="00520B7B">
      <w:pPr>
        <w:spacing w:line="240" w:lineRule="exact"/>
        <w:rPr>
          <w:sz w:val="24"/>
          <w:szCs w:val="24"/>
        </w:rPr>
      </w:pPr>
    </w:p>
    <w:p w14:paraId="2A0CF54B" w14:textId="77777777" w:rsidR="00520B7B" w:rsidRDefault="00520B7B">
      <w:pPr>
        <w:spacing w:line="240" w:lineRule="exact"/>
        <w:rPr>
          <w:sz w:val="24"/>
          <w:szCs w:val="24"/>
        </w:rPr>
      </w:pPr>
    </w:p>
    <w:p w14:paraId="4E2AFBFD" w14:textId="77777777" w:rsidR="00520B7B" w:rsidRDefault="00520B7B">
      <w:pPr>
        <w:spacing w:line="240" w:lineRule="exact"/>
        <w:rPr>
          <w:sz w:val="24"/>
          <w:szCs w:val="24"/>
        </w:rPr>
      </w:pPr>
    </w:p>
    <w:p w14:paraId="6211E629" w14:textId="77777777" w:rsidR="00520B7B" w:rsidRDefault="00520B7B">
      <w:pPr>
        <w:spacing w:line="240" w:lineRule="exact"/>
        <w:rPr>
          <w:sz w:val="24"/>
          <w:szCs w:val="24"/>
        </w:rPr>
      </w:pPr>
    </w:p>
    <w:p w14:paraId="63B79726" w14:textId="77777777" w:rsidR="00520B7B" w:rsidRDefault="00520B7B">
      <w:pPr>
        <w:spacing w:line="240" w:lineRule="exact"/>
        <w:rPr>
          <w:sz w:val="24"/>
          <w:szCs w:val="24"/>
        </w:rPr>
      </w:pPr>
    </w:p>
    <w:p w14:paraId="152E67FF" w14:textId="77777777" w:rsidR="00520B7B" w:rsidRDefault="00520B7B">
      <w:pPr>
        <w:spacing w:after="49" w:line="240" w:lineRule="exact"/>
        <w:rPr>
          <w:sz w:val="24"/>
          <w:szCs w:val="24"/>
        </w:rPr>
      </w:pPr>
    </w:p>
    <w:p w14:paraId="30585749" w14:textId="77777777" w:rsidR="00520B7B" w:rsidRDefault="00FA21EC">
      <w:pPr>
        <w:widowControl w:val="0"/>
        <w:spacing w:line="240" w:lineRule="auto"/>
        <w:ind w:right="-20"/>
        <w:rPr>
          <w:rFonts w:ascii="JDWKQ+F3" w:eastAsia="JDWKQ+F3" w:hAnsi="JDWKQ+F3" w:cs="JDWKQ+F3"/>
          <w:b/>
          <w:bCs/>
          <w:color w:val="000000"/>
          <w:sz w:val="30"/>
          <w:szCs w:val="30"/>
        </w:rPr>
      </w:pPr>
      <w:r>
        <w:rPr>
          <w:rFonts w:ascii="XRVTW+F2" w:eastAsia="XRVTW+F2" w:hAnsi="XRVTW+F2" w:cs="XRVTW+F2"/>
          <w:color w:val="000000"/>
          <w:sz w:val="30"/>
          <w:szCs w:val="30"/>
        </w:rPr>
        <w:t xml:space="preserve">421 Aviation Way, Frederick, Maryland 21701 | t: 301.695.2018 | f: 301.695.2202 | </w:t>
      </w:r>
      <w:r>
        <w:rPr>
          <w:rFonts w:ascii="JDWKQ+F3" w:eastAsia="JDWKQ+F3" w:hAnsi="JDWKQ+F3" w:cs="JDWKQ+F3"/>
          <w:b/>
          <w:bCs/>
          <w:color w:val="000000"/>
          <w:sz w:val="30"/>
          <w:szCs w:val="30"/>
        </w:rPr>
        <w:t>aopa.org</w:t>
      </w:r>
      <w:bookmarkEnd w:id="2"/>
    </w:p>
    <w:p w14:paraId="1376A4C0" w14:textId="77777777" w:rsidR="001F2AB8" w:rsidRDefault="001F2AB8">
      <w:pPr>
        <w:widowControl w:val="0"/>
        <w:spacing w:line="240" w:lineRule="auto"/>
        <w:ind w:right="-20"/>
        <w:rPr>
          <w:rFonts w:ascii="JDWKQ+F3" w:eastAsia="JDWKQ+F3" w:hAnsi="JDWKQ+F3" w:cs="JDWKQ+F3"/>
          <w:b/>
          <w:bCs/>
          <w:color w:val="000000"/>
          <w:sz w:val="30"/>
          <w:szCs w:val="30"/>
        </w:rPr>
      </w:pPr>
    </w:p>
    <w:p w14:paraId="7090D312" w14:textId="4D06F707" w:rsidR="007148B4" w:rsidRDefault="007148B4" w:rsidP="001F2AB8">
      <w:pPr>
        <w:spacing w:line="240" w:lineRule="auto"/>
        <w:textAlignment w:val="baseline"/>
        <w:outlineLvl w:val="0"/>
        <w:rPr>
          <w:rFonts w:ascii="Times New Roman" w:eastAsia="Times New Roman" w:hAnsi="Times New Roman" w:cs="Times New Roman"/>
          <w:b/>
          <w:bCs/>
          <w:spacing w:val="-7"/>
          <w:kern w:val="36"/>
          <w:sz w:val="48"/>
          <w:szCs w:val="48"/>
          <w:bdr w:val="none" w:sz="0" w:space="0" w:color="auto" w:frame="1"/>
        </w:rPr>
      </w:pPr>
    </w:p>
    <w:p w14:paraId="5B7201E2" w14:textId="0B195BFA" w:rsidR="0098279A" w:rsidRDefault="0098279A" w:rsidP="001F2AB8">
      <w:pPr>
        <w:spacing w:line="240" w:lineRule="auto"/>
        <w:textAlignment w:val="baseline"/>
        <w:outlineLvl w:val="0"/>
        <w:rPr>
          <w:rFonts w:ascii="Times New Roman" w:eastAsia="Times New Roman" w:hAnsi="Times New Roman" w:cs="Times New Roman"/>
          <w:b/>
          <w:bCs/>
          <w:spacing w:val="-7"/>
          <w:kern w:val="36"/>
          <w:sz w:val="48"/>
          <w:szCs w:val="48"/>
          <w:bdr w:val="none" w:sz="0" w:space="0" w:color="auto" w:frame="1"/>
        </w:rPr>
      </w:pPr>
      <w:r w:rsidRPr="0098279A">
        <w:rPr>
          <w:rFonts w:ascii="Times New Roman" w:eastAsia="Times New Roman" w:hAnsi="Times New Roman" w:cs="Times New Roman"/>
          <w:b/>
          <w:bCs/>
          <w:spacing w:val="-7"/>
          <w:kern w:val="36"/>
          <w:sz w:val="48"/>
          <w:szCs w:val="48"/>
          <w:bdr w:val="none" w:sz="0" w:space="0" w:color="auto" w:frame="1"/>
        </w:rPr>
        <w:drawing>
          <wp:inline distT="0" distB="0" distL="0" distR="0" wp14:anchorId="66EA4642" wp14:editId="449633E8">
            <wp:extent cx="3772227" cy="586791"/>
            <wp:effectExtent l="0" t="0" r="0" b="3810"/>
            <wp:docPr id="1291646987"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46987" name="Picture 1" descr="A black letter on a white background&#10;&#10;Description automatically generated"/>
                    <pic:cNvPicPr/>
                  </pic:nvPicPr>
                  <pic:blipFill>
                    <a:blip r:embed="rId6"/>
                    <a:stretch>
                      <a:fillRect/>
                    </a:stretch>
                  </pic:blipFill>
                  <pic:spPr>
                    <a:xfrm>
                      <a:off x="0" y="0"/>
                      <a:ext cx="3772227" cy="586791"/>
                    </a:xfrm>
                    <a:prstGeom prst="rect">
                      <a:avLst/>
                    </a:prstGeom>
                  </pic:spPr>
                </pic:pic>
              </a:graphicData>
            </a:graphic>
          </wp:inline>
        </w:drawing>
      </w:r>
    </w:p>
    <w:p w14:paraId="7A8150E9" w14:textId="77777777" w:rsidR="007148B4" w:rsidRDefault="007148B4" w:rsidP="001F2AB8">
      <w:pPr>
        <w:spacing w:line="240" w:lineRule="auto"/>
        <w:textAlignment w:val="baseline"/>
        <w:outlineLvl w:val="0"/>
        <w:rPr>
          <w:rFonts w:ascii="Times New Roman" w:eastAsia="Times New Roman" w:hAnsi="Times New Roman" w:cs="Times New Roman"/>
          <w:b/>
          <w:bCs/>
          <w:spacing w:val="-7"/>
          <w:kern w:val="36"/>
          <w:sz w:val="48"/>
          <w:szCs w:val="48"/>
          <w:bdr w:val="none" w:sz="0" w:space="0" w:color="auto" w:frame="1"/>
        </w:rPr>
      </w:pPr>
    </w:p>
    <w:p w14:paraId="53DCCEB5" w14:textId="7EFE3D44" w:rsidR="001F2AB8" w:rsidRPr="00963526" w:rsidRDefault="001F2AB8" w:rsidP="001F2AB8">
      <w:pPr>
        <w:spacing w:line="240" w:lineRule="auto"/>
        <w:textAlignment w:val="baseline"/>
        <w:outlineLvl w:val="0"/>
        <w:rPr>
          <w:rFonts w:ascii="Times New Roman" w:eastAsia="Times New Roman" w:hAnsi="Times New Roman" w:cs="Times New Roman"/>
          <w:b/>
          <w:bCs/>
          <w:spacing w:val="-7"/>
          <w:kern w:val="36"/>
          <w:sz w:val="48"/>
          <w:szCs w:val="48"/>
        </w:rPr>
      </w:pPr>
      <w:r w:rsidRPr="00963526">
        <w:rPr>
          <w:rFonts w:ascii="Times New Roman" w:eastAsia="Times New Roman" w:hAnsi="Times New Roman" w:cs="Times New Roman"/>
          <w:b/>
          <w:bCs/>
          <w:spacing w:val="-7"/>
          <w:kern w:val="36"/>
          <w:sz w:val="48"/>
          <w:szCs w:val="48"/>
          <w:bdr w:val="none" w:sz="0" w:space="0" w:color="auto" w:frame="1"/>
        </w:rPr>
        <w:t xml:space="preserve">Torrance formally bans touch-and-go, restricts other maneuvers at city </w:t>
      </w:r>
      <w:proofErr w:type="gramStart"/>
      <w:r w:rsidRPr="00963526">
        <w:rPr>
          <w:rFonts w:ascii="Times New Roman" w:eastAsia="Times New Roman" w:hAnsi="Times New Roman" w:cs="Times New Roman"/>
          <w:b/>
          <w:bCs/>
          <w:spacing w:val="-7"/>
          <w:kern w:val="36"/>
          <w:sz w:val="48"/>
          <w:szCs w:val="48"/>
          <w:bdr w:val="none" w:sz="0" w:space="0" w:color="auto" w:frame="1"/>
        </w:rPr>
        <w:t>airport</w:t>
      </w:r>
      <w:proofErr w:type="gramEnd"/>
    </w:p>
    <w:p w14:paraId="58F2C5C7" w14:textId="77777777" w:rsidR="001F2AB8" w:rsidRPr="00963526" w:rsidRDefault="001F2AB8" w:rsidP="001F2AB8">
      <w:pPr>
        <w:shd w:val="clear" w:color="auto" w:fill="FFFFFF"/>
        <w:spacing w:line="240" w:lineRule="auto"/>
        <w:textAlignment w:val="baseline"/>
        <w:rPr>
          <w:rFonts w:ascii="Helvetica" w:eastAsia="Times New Roman" w:hAnsi="Helvetica" w:cs="Helvetica"/>
          <w:color w:val="000000"/>
          <w:sz w:val="18"/>
          <w:szCs w:val="18"/>
        </w:rPr>
      </w:pPr>
      <w:r w:rsidRPr="00963526">
        <w:rPr>
          <w:rFonts w:ascii="Helvetica" w:eastAsia="Times New Roman" w:hAnsi="Helvetica" w:cs="Helvetica"/>
          <w:noProof/>
          <w:color w:val="000000"/>
          <w:sz w:val="18"/>
          <w:szCs w:val="18"/>
        </w:rPr>
        <w:drawing>
          <wp:inline distT="0" distB="0" distL="0" distR="0" wp14:anchorId="043CAD44" wp14:editId="26CFC62C">
            <wp:extent cx="807720" cy="807720"/>
            <wp:effectExtent l="0" t="0" r="0" b="0"/>
            <wp:docPr id="5" name="Picture 3"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h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749A3CD4" w14:textId="77777777" w:rsidR="001F2AB8" w:rsidRPr="00963526" w:rsidRDefault="001F2AB8" w:rsidP="001F2AB8">
      <w:pPr>
        <w:shd w:val="clear" w:color="auto" w:fill="FFFFFF"/>
        <w:spacing w:line="240" w:lineRule="auto"/>
        <w:textAlignment w:val="baseline"/>
        <w:rPr>
          <w:rFonts w:ascii="Helvetica" w:eastAsia="Times New Roman" w:hAnsi="Helvetica" w:cs="Helvetica"/>
          <w:color w:val="000000"/>
          <w:sz w:val="17"/>
          <w:szCs w:val="17"/>
        </w:rPr>
      </w:pPr>
      <w:r w:rsidRPr="00963526">
        <w:rPr>
          <w:rFonts w:ascii="Helvetica" w:eastAsia="Times New Roman" w:hAnsi="Helvetica" w:cs="Helvetica"/>
          <w:color w:val="000000"/>
          <w:sz w:val="17"/>
          <w:szCs w:val="17"/>
        </w:rPr>
        <w:t>By </w:t>
      </w:r>
      <w:hyperlink r:id="rId8" w:tooltip="Posts by Teresa Liu" w:history="1">
        <w:r w:rsidRPr="00963526">
          <w:rPr>
            <w:rFonts w:ascii="inherit" w:eastAsia="Times New Roman" w:hAnsi="inherit" w:cs="Helvetica"/>
            <w:b/>
            <w:bCs/>
            <w:caps/>
            <w:color w:val="0000FF"/>
            <w:sz w:val="17"/>
            <w:szCs w:val="17"/>
            <w:u w:val="single"/>
            <w:bdr w:val="none" w:sz="0" w:space="0" w:color="auto" w:frame="1"/>
          </w:rPr>
          <w:t>TERESA LIU</w:t>
        </w:r>
      </w:hyperlink>
      <w:r w:rsidRPr="00963526">
        <w:rPr>
          <w:rFonts w:ascii="Helvetica" w:eastAsia="Times New Roman" w:hAnsi="Helvetica" w:cs="Helvetica"/>
          <w:color w:val="000000"/>
          <w:sz w:val="17"/>
          <w:szCs w:val="17"/>
        </w:rPr>
        <w:t> | </w:t>
      </w:r>
      <w:hyperlink r:id="rId9" w:history="1">
        <w:r w:rsidRPr="00963526">
          <w:rPr>
            <w:rFonts w:ascii="Helvetica" w:eastAsia="Times New Roman" w:hAnsi="Helvetica" w:cs="Helvetica"/>
            <w:color w:val="0000FF"/>
            <w:sz w:val="17"/>
            <w:szCs w:val="17"/>
            <w:u w:val="single"/>
            <w:bdr w:val="none" w:sz="0" w:space="0" w:color="auto" w:frame="1"/>
          </w:rPr>
          <w:t>tliu@scng.com</w:t>
        </w:r>
      </w:hyperlink>
    </w:p>
    <w:p w14:paraId="5C1C938A" w14:textId="77777777" w:rsidR="001F2AB8" w:rsidRDefault="001F2AB8" w:rsidP="001F2AB8">
      <w:pPr>
        <w:shd w:val="clear" w:color="auto" w:fill="FFFFFF"/>
        <w:spacing w:line="240" w:lineRule="auto"/>
        <w:textAlignment w:val="baseline"/>
        <w:rPr>
          <w:rFonts w:ascii="Helvetica" w:eastAsia="Times New Roman" w:hAnsi="Helvetica" w:cs="Helvetica"/>
          <w:color w:val="000000"/>
          <w:sz w:val="18"/>
          <w:szCs w:val="18"/>
        </w:rPr>
      </w:pPr>
    </w:p>
    <w:p w14:paraId="4F54FF28" w14:textId="77777777" w:rsidR="001F2AB8" w:rsidRPr="00963526" w:rsidRDefault="001F2AB8" w:rsidP="001F2AB8">
      <w:pPr>
        <w:shd w:val="clear" w:color="auto" w:fill="FFFFFF"/>
        <w:spacing w:line="240" w:lineRule="auto"/>
        <w:textAlignment w:val="baseline"/>
        <w:rPr>
          <w:rFonts w:ascii="Helvetica" w:eastAsia="Times New Roman" w:hAnsi="Helvetica" w:cs="Helvetica"/>
          <w:color w:val="000000"/>
          <w:sz w:val="18"/>
          <w:szCs w:val="18"/>
        </w:rPr>
      </w:pPr>
      <w:r w:rsidRPr="00963526">
        <w:rPr>
          <w:rFonts w:ascii="Helvetica" w:eastAsia="Times New Roman" w:hAnsi="Helvetica" w:cs="Helvetica"/>
          <w:color w:val="000000"/>
          <w:sz w:val="18"/>
          <w:szCs w:val="18"/>
        </w:rPr>
        <w:t xml:space="preserve">PUBLISHED: January 25, </w:t>
      </w:r>
      <w:proofErr w:type="gramStart"/>
      <w:r w:rsidRPr="00963526">
        <w:rPr>
          <w:rFonts w:ascii="Helvetica" w:eastAsia="Times New Roman" w:hAnsi="Helvetica" w:cs="Helvetica"/>
          <w:color w:val="000000"/>
          <w:sz w:val="18"/>
          <w:szCs w:val="18"/>
        </w:rPr>
        <w:t>2024</w:t>
      </w:r>
      <w:proofErr w:type="gramEnd"/>
      <w:r w:rsidRPr="00963526">
        <w:rPr>
          <w:rFonts w:ascii="Helvetica" w:eastAsia="Times New Roman" w:hAnsi="Helvetica" w:cs="Helvetica"/>
          <w:color w:val="000000"/>
          <w:sz w:val="18"/>
          <w:szCs w:val="18"/>
        </w:rPr>
        <w:t xml:space="preserve"> at 4:15 p.m. | UPDATED: January 25, 2024 at 5:17 p.m.</w:t>
      </w:r>
    </w:p>
    <w:p w14:paraId="167DE9D3" w14:textId="77777777" w:rsidR="006C5DE3" w:rsidRDefault="006C5DE3"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p>
    <w:p w14:paraId="0ACD7C33" w14:textId="7E943338"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The City Council this week officially amended Torrance’s municipal code to ban touch-and-go flight operations at Zamperini Field and to impose restrictions on the hours during which pilots can perform taxi backs and low approaches.</w:t>
      </w:r>
    </w:p>
    <w:p w14:paraId="08225BC4" w14:textId="174E9D09"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The new regulations, part of a continuing saga over what to do about noise emanating from Zamperini Field, are even more severe than the ones the council initially implemented over the summer.</w:t>
      </w:r>
    </w:p>
    <w:p w14:paraId="29271A43" w14:textId="77777777" w:rsidR="001F2AB8" w:rsidRPr="00963526" w:rsidRDefault="001F2AB8" w:rsidP="001F2AB8">
      <w:pPr>
        <w:shd w:val="clear" w:color="auto" w:fill="FFFFFF"/>
        <w:spacing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On </w:t>
      </w:r>
      <w:hyperlink r:id="rId10" w:history="1">
        <w:r w:rsidRPr="00963526">
          <w:rPr>
            <w:rFonts w:ascii="Helvetica" w:eastAsia="Times New Roman" w:hAnsi="Helvetica" w:cs="Helvetica"/>
            <w:color w:val="0000FF"/>
            <w:spacing w:val="-2"/>
            <w:sz w:val="19"/>
            <w:szCs w:val="19"/>
            <w:u w:val="single"/>
            <w:bdr w:val="none" w:sz="0" w:space="0" w:color="auto" w:frame="1"/>
          </w:rPr>
          <w:t>July 25, the City Council</w:t>
        </w:r>
      </w:hyperlink>
      <w:r w:rsidRPr="00963526">
        <w:rPr>
          <w:rFonts w:ascii="Helvetica" w:eastAsia="Times New Roman" w:hAnsi="Helvetica" w:cs="Helvetica"/>
          <w:color w:val="000000"/>
          <w:spacing w:val="-2"/>
          <w:sz w:val="19"/>
          <w:szCs w:val="19"/>
        </w:rPr>
        <w:t> voted to allow touch-and-go landings, taxi backs and low approaches at the city’s municipal airport, but only during certain hours, said  Community Development Director Michelle Ramirez.</w:t>
      </w:r>
    </w:p>
    <w:p w14:paraId="5C274EAF"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proofErr w:type="gramStart"/>
      <w:r w:rsidRPr="00963526">
        <w:rPr>
          <w:rFonts w:ascii="Helvetica" w:eastAsia="Times New Roman" w:hAnsi="Helvetica" w:cs="Helvetica"/>
          <w:color w:val="000000"/>
          <w:spacing w:val="-2"/>
          <w:sz w:val="19"/>
          <w:szCs w:val="19"/>
        </w:rPr>
        <w:t>A touch</w:t>
      </w:r>
      <w:proofErr w:type="gramEnd"/>
      <w:r w:rsidRPr="00963526">
        <w:rPr>
          <w:rFonts w:ascii="Helvetica" w:eastAsia="Times New Roman" w:hAnsi="Helvetica" w:cs="Helvetica"/>
          <w:color w:val="000000"/>
          <w:spacing w:val="-2"/>
          <w:sz w:val="19"/>
          <w:szCs w:val="19"/>
        </w:rPr>
        <w:t>-and-go, a standard part of pilot training, is a maneuver performed by an aircraft during which it lands briefly on a runway and then takes off again without coming to a full stop.</w:t>
      </w:r>
    </w:p>
    <w:p w14:paraId="6B028150"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A full-stop taxi back refers to an aircraft landing on the runway, with or without coming to a complete stop, before taxiing back to the starting point to take off again.</w:t>
      </w:r>
    </w:p>
    <w:p w14:paraId="5A27CFEC"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 xml:space="preserve">A low approach is a maneuver where an aircraft approaches an airport or runway at a relatively low altitude but does not </w:t>
      </w:r>
      <w:proofErr w:type="gramStart"/>
      <w:r w:rsidRPr="00963526">
        <w:rPr>
          <w:rFonts w:ascii="Helvetica" w:eastAsia="Times New Roman" w:hAnsi="Helvetica" w:cs="Helvetica"/>
          <w:color w:val="000000"/>
          <w:spacing w:val="-2"/>
          <w:sz w:val="19"/>
          <w:szCs w:val="19"/>
        </w:rPr>
        <w:t>make contact with</w:t>
      </w:r>
      <w:proofErr w:type="gramEnd"/>
      <w:r w:rsidRPr="00963526">
        <w:rPr>
          <w:rFonts w:ascii="Helvetica" w:eastAsia="Times New Roman" w:hAnsi="Helvetica" w:cs="Helvetica"/>
          <w:color w:val="000000"/>
          <w:spacing w:val="-2"/>
          <w:sz w:val="19"/>
          <w:szCs w:val="19"/>
        </w:rPr>
        <w:t xml:space="preserve"> the runway.</w:t>
      </w:r>
    </w:p>
    <w:p w14:paraId="4460864C"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These activities were permitted from 8 a.m. to 8 p.m. Mondays through Fridays, with full-stop taxi backs allowed until 10 p.m. on weekdays. On Saturdays, the permitted hours were from 10 a.m. to 5 p.m.</w:t>
      </w:r>
    </w:p>
    <w:p w14:paraId="460CEB39"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proofErr w:type="gramStart"/>
      <w:r w:rsidRPr="00963526">
        <w:rPr>
          <w:rFonts w:ascii="Helvetica" w:eastAsia="Times New Roman" w:hAnsi="Helvetica" w:cs="Helvetica"/>
          <w:color w:val="000000"/>
          <w:spacing w:val="-2"/>
          <w:sz w:val="19"/>
          <w:szCs w:val="19"/>
        </w:rPr>
        <w:t>All of</w:t>
      </w:r>
      <w:proofErr w:type="gramEnd"/>
      <w:r w:rsidRPr="00963526">
        <w:rPr>
          <w:rFonts w:ascii="Helvetica" w:eastAsia="Times New Roman" w:hAnsi="Helvetica" w:cs="Helvetica"/>
          <w:color w:val="000000"/>
          <w:spacing w:val="-2"/>
          <w:sz w:val="19"/>
          <w:szCs w:val="19"/>
        </w:rPr>
        <w:t xml:space="preserve"> the above operations are prohibited on Sundays and specific holidays, including New Year’s Day, Memorial Day, Independence Day, Labor Day, Thanksgiving Day and Christmas Day, </w:t>
      </w:r>
      <w:proofErr w:type="spellStart"/>
      <w:r w:rsidRPr="00963526">
        <w:rPr>
          <w:rFonts w:ascii="Helvetica" w:eastAsia="Times New Roman" w:hAnsi="Helvetica" w:cs="Helvetica"/>
          <w:color w:val="000000"/>
          <w:spacing w:val="-2"/>
          <w:sz w:val="19"/>
          <w:szCs w:val="19"/>
        </w:rPr>
        <w:t>sRamirez</w:t>
      </w:r>
      <w:proofErr w:type="spellEnd"/>
      <w:r w:rsidRPr="00963526">
        <w:rPr>
          <w:rFonts w:ascii="Helvetica" w:eastAsia="Times New Roman" w:hAnsi="Helvetica" w:cs="Helvetica"/>
          <w:color w:val="000000"/>
          <w:spacing w:val="-2"/>
          <w:sz w:val="19"/>
          <w:szCs w:val="19"/>
        </w:rPr>
        <w:t xml:space="preserve"> said.</w:t>
      </w:r>
    </w:p>
    <w:p w14:paraId="78A8CCD6" w14:textId="77777777" w:rsidR="001F2AB8" w:rsidRPr="00963526" w:rsidRDefault="001F2AB8" w:rsidP="001F2AB8">
      <w:pPr>
        <w:shd w:val="clear" w:color="auto" w:fill="FFFFFF"/>
        <w:spacing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But in September, the City Council voted to reconsider touch-and-go operations at Zamperini Field. </w:t>
      </w:r>
      <w:hyperlink r:id="rId11" w:history="1">
        <w:r w:rsidRPr="00963526">
          <w:rPr>
            <w:rFonts w:ascii="Helvetica" w:eastAsia="Times New Roman" w:hAnsi="Helvetica" w:cs="Helvetica"/>
            <w:color w:val="0000FF"/>
            <w:spacing w:val="-2"/>
            <w:sz w:val="19"/>
            <w:szCs w:val="19"/>
            <w:u w:val="single"/>
            <w:bdr w:val="none" w:sz="0" w:space="0" w:color="auto" w:frame="1"/>
          </w:rPr>
          <w:t>The item returned for discussion on Oct. 17, during which the council voted to ban those operations.</w:t>
        </w:r>
      </w:hyperlink>
    </w:p>
    <w:p w14:paraId="7EC7137E"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But to officially amend the ordinance, the council needed to have a second vote to approve the changes, which occurred on Tuesday, Jan. 23. The ordinance will go into effect 30 days from then.</w:t>
      </w:r>
    </w:p>
    <w:p w14:paraId="3643BC64"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The changes also placed new restrictions on taxi backs and low approaches at the airport, allowing them only from 10 a.m. to 6 p.m. Mondays through Fridays. Those operations are banned on weekends and city-observed holidays.</w:t>
      </w:r>
    </w:p>
    <w:p w14:paraId="5F9F064B"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Any pilots found in violation of the regulations will be required to appear before the Airport Noise Hearing Board, Ramirez said. If found guilty of three or more violations within three years, the pilot will then be denied the right to land or take off from Zamperini Field for three years, except in an emergency.</w:t>
      </w:r>
    </w:p>
    <w:p w14:paraId="72C14D66"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The ordinance was adopted with Councilmember Sharon Kalani recusing herself and Mayor George Chen voting no.</w:t>
      </w:r>
    </w:p>
    <w:p w14:paraId="7CC3404E"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“Touch-and-go is a necessary part of flying, and flying safe,” Chen said. “I think we are over-regulating this.”</w:t>
      </w:r>
    </w:p>
    <w:p w14:paraId="6986F315"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But Councilmember Mike Griffiths, a strong proponent of the city’s measures to regulate aircraft noise, said the ordinance “is a formality to do what a majority of this council already voted to do.”</w:t>
      </w:r>
    </w:p>
    <w:p w14:paraId="79286B7B"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lastRenderedPageBreak/>
        <w:t>“And that was to change the hours for training, and to ban touch-and-go operations,” Griffiths said. “This is not a new discussion; this is something that was laid out over six months ago.”</w:t>
      </w:r>
    </w:p>
    <w:p w14:paraId="1EB03B62"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Chuck Costello, a leader of the Coalition for Torrance Airport Reform, a group that has been urging the city to take actions to mitigate aircraft noise, applauded the panel for approving the ordinance.</w:t>
      </w:r>
    </w:p>
    <w:p w14:paraId="69E2CF14"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“Those incessant noisy, low-altitude training flights are the major concern for residents that has led to advocacy for relief from noise and overflights at our elected City Council,” Costello said in a Wednesday, Jan. 24, interview. “We applaud City Council for the action taken last night.”</w:t>
      </w:r>
    </w:p>
    <w:p w14:paraId="3D2F201C"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But Peter Broen, president of Torrance Airport Association, said Wednesday that the ordinance’s language “is very clumsy.”</w:t>
      </w:r>
    </w:p>
    <w:p w14:paraId="53EFB6F3"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“For example, they have written a ban on low approaches, which is essentially a ban on one of the most critical functions of flying, which is a missed approach, an instrument condition,” Broen said. “</w:t>
      </w:r>
      <w:proofErr w:type="gramStart"/>
      <w:r w:rsidRPr="00963526">
        <w:rPr>
          <w:rFonts w:ascii="Helvetica" w:eastAsia="Times New Roman" w:hAnsi="Helvetica" w:cs="Helvetica"/>
          <w:color w:val="000000"/>
          <w:spacing w:val="-2"/>
          <w:sz w:val="19"/>
          <w:szCs w:val="19"/>
        </w:rPr>
        <w:t>So</w:t>
      </w:r>
      <w:proofErr w:type="gramEnd"/>
      <w:r w:rsidRPr="00963526">
        <w:rPr>
          <w:rFonts w:ascii="Helvetica" w:eastAsia="Times New Roman" w:hAnsi="Helvetica" w:cs="Helvetica"/>
          <w:color w:val="000000"/>
          <w:spacing w:val="-2"/>
          <w:sz w:val="19"/>
          <w:szCs w:val="19"/>
        </w:rPr>
        <w:t xml:space="preserve"> they’ve written something that is absurd on the surface and they’re trying to write it into Torrance’s municipal code.”</w:t>
      </w:r>
    </w:p>
    <w:p w14:paraId="2E4A6DE2" w14:textId="77777777" w:rsidR="001F2AB8" w:rsidRPr="00963526" w:rsidRDefault="001F2AB8" w:rsidP="001F2AB8">
      <w:pPr>
        <w:shd w:val="clear" w:color="auto" w:fill="FFFFFF"/>
        <w:spacing w:after="240"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The pilot community is curious to see if staffers will clean up the language before putting it in the code, Broen added.</w:t>
      </w:r>
    </w:p>
    <w:p w14:paraId="78663643" w14:textId="77777777" w:rsidR="001F2AB8" w:rsidRPr="00963526" w:rsidRDefault="001F2AB8" w:rsidP="001F2AB8">
      <w:pPr>
        <w:shd w:val="clear" w:color="auto" w:fill="FFFFFF"/>
        <w:spacing w:line="240" w:lineRule="auto"/>
        <w:textAlignment w:val="baseline"/>
        <w:rPr>
          <w:rFonts w:ascii="Helvetica" w:eastAsia="Times New Roman" w:hAnsi="Helvetica" w:cs="Helvetica"/>
          <w:color w:val="000000"/>
          <w:spacing w:val="-2"/>
          <w:sz w:val="19"/>
          <w:szCs w:val="19"/>
        </w:rPr>
      </w:pPr>
      <w:r w:rsidRPr="00963526">
        <w:rPr>
          <w:rFonts w:ascii="Helvetica" w:eastAsia="Times New Roman" w:hAnsi="Helvetica" w:cs="Helvetica"/>
          <w:color w:val="000000"/>
          <w:spacing w:val="-2"/>
          <w:sz w:val="19"/>
          <w:szCs w:val="19"/>
        </w:rPr>
        <w:t>COTAR, meanwhile, hopes “any technical issues related to low approaches by pilots can be worked out satisfactorily in the interest of safety, which always comes first,” Costello said.</w:t>
      </w:r>
    </w:p>
    <w:p w14:paraId="2A19CB08" w14:textId="77777777" w:rsidR="001F2AB8" w:rsidRDefault="001F2AB8">
      <w:pPr>
        <w:widowControl w:val="0"/>
        <w:spacing w:line="240" w:lineRule="auto"/>
        <w:ind w:right="-20"/>
        <w:rPr>
          <w:b/>
          <w:bCs/>
          <w:color w:val="00AFEF"/>
          <w:sz w:val="30"/>
          <w:szCs w:val="30"/>
        </w:rPr>
      </w:pPr>
    </w:p>
    <w:sectPr w:rsidR="001F2AB8">
      <w:pgSz w:w="12240" w:h="15840"/>
      <w:pgMar w:top="719" w:right="850" w:bottom="0" w:left="144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25F15B9-12B1-4476-B8A0-54C8B5423BAD}"/>
    <w:embedBold r:id="rId2" w:fontKey="{C6EFBAC5-41EA-4CD4-A143-AD900B0CB5E9}"/>
  </w:font>
  <w:font w:name="Times New Roman">
    <w:panose1 w:val="02020603050405020304"/>
    <w:charset w:val="00"/>
    <w:family w:val="roman"/>
    <w:pitch w:val="variable"/>
    <w:sig w:usb0="E0002EFF" w:usb1="C000785B" w:usb2="00000009" w:usb3="00000000" w:csb0="000001FF" w:csb1="00000000"/>
  </w:font>
  <w:font w:name="XKYJM+F4">
    <w:charset w:val="01"/>
    <w:family w:val="auto"/>
    <w:pitch w:val="variable"/>
    <w:sig w:usb0="E0002EFF" w:usb1="C000785B" w:usb2="00000009" w:usb3="00000000" w:csb0="400001FF" w:csb1="FFFF0000"/>
    <w:embedBold r:id="rId3" w:fontKey="{59A571D1-79F7-41A9-BF19-F72D89814CEB}"/>
  </w:font>
  <w:font w:name="AIAGW+F5">
    <w:charset w:val="01"/>
    <w:family w:val="auto"/>
    <w:pitch w:val="variable"/>
    <w:sig w:usb0="E0002EFF" w:usb1="C000785B" w:usb2="00000009" w:usb3="00000000" w:csb0="400001FF" w:csb1="FFFF0000"/>
    <w:embedRegular r:id="rId4" w:fontKey="{288CB25D-659C-44F8-96B8-744C8056F495}"/>
  </w:font>
  <w:font w:name="ADRYC+F1">
    <w:charset w:val="01"/>
    <w:family w:val="auto"/>
    <w:pitch w:val="variable"/>
    <w:sig w:usb0="E0002EFF" w:usb1="C000785B" w:usb2="00000009" w:usb3="00000000" w:csb0="400001FF" w:csb1="FFFF0000"/>
    <w:embedRegular r:id="rId5" w:fontKey="{4B86CCB9-CB1A-4183-8D9C-8663F8130215}"/>
  </w:font>
  <w:font w:name="MNDGD+F6">
    <w:charset w:val="01"/>
    <w:family w:val="auto"/>
    <w:pitch w:val="variable"/>
    <w:sig w:usb0="E0002EFF" w:usb1="C000785B" w:usb2="00000009" w:usb3="00000000" w:csb0="400001FF" w:csb1="FFFF0000"/>
    <w:embedBold r:id="rId6" w:fontKey="{51544779-BE2E-4D47-9086-808E3DFB8918}"/>
  </w:font>
  <w:font w:name="YLWCX+F7">
    <w:charset w:val="01"/>
    <w:family w:val="auto"/>
    <w:pitch w:val="variable"/>
    <w:sig w:usb0="E0000EFF" w:usb1="4000785B" w:usb2="00000001" w:usb3="00000000" w:csb0="400001BF" w:csb1="DFF70000"/>
    <w:embedItalic r:id="rId7" w:fontKey="{11CD716E-AFE3-47AD-A173-6A044622E9E3}"/>
  </w:font>
  <w:font w:name="XRVTW+F2">
    <w:charset w:val="01"/>
    <w:family w:val="auto"/>
    <w:pitch w:val="variable"/>
    <w:sig w:usb0="81000003" w:usb1="00000000" w:usb2="00000000" w:usb3="00000000" w:csb0="00010001" w:csb1="00000000"/>
    <w:embedRegular r:id="rId8" w:fontKey="{EC31EFAC-7287-422B-933F-7074166D0547}"/>
  </w:font>
  <w:font w:name="JDWKQ+F3">
    <w:charset w:val="01"/>
    <w:family w:val="auto"/>
    <w:pitch w:val="variable"/>
    <w:sig w:usb0="81000003" w:usb1="00000000" w:usb2="00000000" w:usb3="00000000" w:csb0="00010001" w:csb1="00000000"/>
    <w:embedBold r:id="rId9" w:fontKey="{604E8981-EA33-4FE6-BECB-3C33D714B4B2}"/>
  </w:font>
  <w:font w:name="QBCUY+F9">
    <w:charset w:val="01"/>
    <w:family w:val="auto"/>
    <w:pitch w:val="variable"/>
    <w:sig w:usb0="01010101" w:usb1="01010101" w:usb2="01010101" w:usb3="01010101" w:csb0="80000000" w:csb1="00000000"/>
    <w:embedRegular r:id="rId10" w:fontKey="{D70A9D48-5A45-4F18-B675-D5AA7E01D237}"/>
  </w:font>
  <w:font w:name="KKFMP+F10">
    <w:charset w:val="01"/>
    <w:family w:val="auto"/>
    <w:pitch w:val="variable"/>
    <w:sig w:usb0="E00006FF" w:usb1="420024FF" w:usb2="02000000" w:usb3="00000000" w:csb0="2000019F" w:csb1="00000000"/>
    <w:embedRegular r:id="rId11" w:fontKey="{78A4EF9A-3D17-42F6-878F-DC08C32D368D}"/>
  </w:font>
  <w:font w:name="Helvetica">
    <w:panose1 w:val="020B0604020202020204"/>
    <w:charset w:val="00"/>
    <w:family w:val="swiss"/>
    <w:pitch w:val="variable"/>
    <w:sig w:usb0="E0002EFF" w:usb1="C000785B" w:usb2="00000009" w:usb3="00000000" w:csb0="000001FF" w:csb1="00000000"/>
    <w:embedRegular r:id="rId12" w:fontKey="{CA9C0494-82D7-4C91-8071-4ADD34F0126C}"/>
    <w:embedBold r:id="rId13" w:fontKey="{63C64A4D-483C-4456-9C92-DF090A1453EF}"/>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4" w:fontKey="{5E2E1B83-E93E-4CFD-8250-3938198271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520B7B"/>
    <w:rsid w:val="001F2AB8"/>
    <w:rsid w:val="00520B7B"/>
    <w:rsid w:val="005911A3"/>
    <w:rsid w:val="00594FE7"/>
    <w:rsid w:val="006C5DE3"/>
    <w:rsid w:val="007148B4"/>
    <w:rsid w:val="0098279A"/>
    <w:rsid w:val="00993591"/>
    <w:rsid w:val="00DE7E2A"/>
    <w:rsid w:val="00FA2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B1257E"/>
  <w15:docId w15:val="{765CA417-EA38-47B8-A782-822650BA7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breeze.com/author/teresa-li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dailybreeze.com/2023/10/19/torrance-council-bans-touch-and-go-operations-at-its-muncipal-airport/" TargetMode="External"/><Relationship Id="rId5" Type="http://schemas.openxmlformats.org/officeDocument/2006/relationships/image" Target="media/image2.jpeg"/><Relationship Id="rId10" Type="http://schemas.openxmlformats.org/officeDocument/2006/relationships/hyperlink" Target="https://www.dailybreeze.com/2023/07/27/torrance-council-enacts-new-restrictions-for-pilots-flight-schools-at-local-airport/" TargetMode="External"/><Relationship Id="rId4" Type="http://schemas.openxmlformats.org/officeDocument/2006/relationships/image" Target="media/image1.jpeg"/><Relationship Id="rId9" Type="http://schemas.openxmlformats.org/officeDocument/2006/relationships/hyperlink" Target="mailto:tliu@sc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1975</Words>
  <Characters>10626</Characters>
  <Application>Microsoft Office Word</Application>
  <DocSecurity>0</DocSecurity>
  <Lines>231</Lines>
  <Paragraphs>73</Paragraphs>
  <ScaleCrop>false</ScaleCrop>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Berinstein</cp:lastModifiedBy>
  <cp:revision>3</cp:revision>
  <dcterms:created xsi:type="dcterms:W3CDTF">2024-02-05T01:06:00Z</dcterms:created>
  <dcterms:modified xsi:type="dcterms:W3CDTF">2024-02-05T01:06:00Z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beafa7fea0fc01c4d3c25bcb4c68b808b077df740fb0f3392e791c4c64444428</vt:lpwstr>
  </property>
</Properties>
</file>