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5047" w14:textId="77777777" w:rsidR="00253995" w:rsidRDefault="004B4FC4">
      <w:pPr>
        <w:rPr>
          <w:b/>
          <w:bCs/>
        </w:rPr>
      </w:pPr>
      <w:r>
        <w:rPr>
          <w:b/>
          <w:bCs/>
        </w:rPr>
        <w:t>FAA Docket No. 16-24-14</w:t>
      </w:r>
    </w:p>
    <w:p w14:paraId="6F832FE4" w14:textId="4AFEAF6B" w:rsidR="00414B94" w:rsidRDefault="00F47189">
      <w:pPr>
        <w:rPr>
          <w:b/>
          <w:bCs/>
        </w:rPr>
      </w:pPr>
      <w:r>
        <w:rPr>
          <w:b/>
          <w:bCs/>
        </w:rPr>
        <w:t xml:space="preserve">Complainants respond to the </w:t>
      </w:r>
      <w:r w:rsidR="00B92D76">
        <w:rPr>
          <w:b/>
          <w:bCs/>
        </w:rPr>
        <w:t xml:space="preserve">December 16, </w:t>
      </w:r>
      <w:proofErr w:type="gramStart"/>
      <w:r w:rsidR="00B92D76">
        <w:rPr>
          <w:b/>
          <w:bCs/>
        </w:rPr>
        <w:t>2025</w:t>
      </w:r>
      <w:proofErr w:type="gramEnd"/>
      <w:r w:rsidR="00EB798E">
        <w:rPr>
          <w:b/>
          <w:bCs/>
        </w:rPr>
        <w:t xml:space="preserve"> </w:t>
      </w:r>
      <w:r w:rsidR="00E91671">
        <w:rPr>
          <w:b/>
          <w:bCs/>
        </w:rPr>
        <w:t>county’s</w:t>
      </w:r>
      <w:r w:rsidR="00B92D76">
        <w:rPr>
          <w:b/>
          <w:bCs/>
        </w:rPr>
        <w:t xml:space="preserve"> motion </w:t>
      </w:r>
      <w:r w:rsidR="00414B94">
        <w:rPr>
          <w:b/>
          <w:bCs/>
        </w:rPr>
        <w:t>to appeal portions of the Director’s Determination</w:t>
      </w:r>
      <w:r w:rsidR="00AA372C">
        <w:rPr>
          <w:b/>
          <w:bCs/>
        </w:rPr>
        <w:t xml:space="preserve"> and the December 18, </w:t>
      </w:r>
      <w:proofErr w:type="gramStart"/>
      <w:r w:rsidR="00AA372C">
        <w:rPr>
          <w:b/>
          <w:bCs/>
        </w:rPr>
        <w:t>2025</w:t>
      </w:r>
      <w:proofErr w:type="gramEnd"/>
      <w:r w:rsidR="00AA372C">
        <w:rPr>
          <w:b/>
          <w:bCs/>
        </w:rPr>
        <w:t xml:space="preserve"> letter from LAC Public </w:t>
      </w:r>
      <w:r w:rsidR="00623B12">
        <w:rPr>
          <w:b/>
          <w:bCs/>
        </w:rPr>
        <w:t>Works Director Mark Pestrella</w:t>
      </w:r>
      <w:r w:rsidR="00DB6EF4">
        <w:rPr>
          <w:b/>
          <w:bCs/>
        </w:rPr>
        <w:t xml:space="preserve"> outlining a remedy plan </w:t>
      </w:r>
      <w:r w:rsidR="00EF7376">
        <w:rPr>
          <w:b/>
          <w:bCs/>
        </w:rPr>
        <w:t>and timeline</w:t>
      </w:r>
      <w:r w:rsidR="00414B94">
        <w:rPr>
          <w:b/>
          <w:bCs/>
        </w:rPr>
        <w:t>.</w:t>
      </w:r>
    </w:p>
    <w:p w14:paraId="0C0CF119" w14:textId="77777777" w:rsidR="008905F0" w:rsidRDefault="003B0AD1">
      <w:pPr>
        <w:rPr>
          <w:b/>
          <w:bCs/>
        </w:rPr>
      </w:pPr>
      <w:r>
        <w:rPr>
          <w:b/>
          <w:bCs/>
        </w:rPr>
        <w:t>Complaints agree with county’s proposal to answer bullet points one and two outlined in the Director’s order (p of order)</w:t>
      </w:r>
      <w:r w:rsidR="005B48F7">
        <w:rPr>
          <w:b/>
          <w:bCs/>
        </w:rPr>
        <w:t xml:space="preserve"> in a timely ma</w:t>
      </w:r>
      <w:r w:rsidR="00936D70">
        <w:rPr>
          <w:b/>
          <w:bCs/>
        </w:rPr>
        <w:t>n</w:t>
      </w:r>
      <w:r w:rsidR="005B48F7">
        <w:rPr>
          <w:b/>
          <w:bCs/>
        </w:rPr>
        <w:t>ner</w:t>
      </w:r>
      <w:r w:rsidR="00ED4389">
        <w:rPr>
          <w:b/>
          <w:bCs/>
        </w:rPr>
        <w:t xml:space="preserve"> without </w:t>
      </w:r>
      <w:proofErr w:type="gramStart"/>
      <w:r w:rsidR="00EE4B70">
        <w:rPr>
          <w:b/>
          <w:bCs/>
        </w:rPr>
        <w:t>appealing</w:t>
      </w:r>
      <w:proofErr w:type="gramEnd"/>
      <w:r w:rsidR="00EE4B70">
        <w:rPr>
          <w:b/>
          <w:bCs/>
        </w:rPr>
        <w:t xml:space="preserve"> </w:t>
      </w:r>
      <w:r w:rsidR="00EF7376">
        <w:rPr>
          <w:b/>
          <w:bCs/>
        </w:rPr>
        <w:t>the</w:t>
      </w:r>
      <w:r w:rsidR="00ED4389">
        <w:rPr>
          <w:b/>
          <w:bCs/>
        </w:rPr>
        <w:t xml:space="preserve"> Director’s decision</w:t>
      </w:r>
      <w:r w:rsidR="005B48F7">
        <w:rPr>
          <w:b/>
          <w:bCs/>
        </w:rPr>
        <w:t xml:space="preserve"> (</w:t>
      </w:r>
      <w:r w:rsidR="00936D70">
        <w:rPr>
          <w:b/>
          <w:bCs/>
        </w:rPr>
        <w:t>p of order)</w:t>
      </w:r>
      <w:r w:rsidR="00ED4389">
        <w:rPr>
          <w:b/>
          <w:bCs/>
        </w:rPr>
        <w:t>.</w:t>
      </w:r>
      <w:r>
        <w:rPr>
          <w:b/>
          <w:bCs/>
        </w:rPr>
        <w:t xml:space="preserve"> </w:t>
      </w:r>
      <w:r w:rsidR="00936D70">
        <w:rPr>
          <w:b/>
          <w:bCs/>
        </w:rPr>
        <w:t xml:space="preserve"> </w:t>
      </w:r>
    </w:p>
    <w:p w14:paraId="25EF64ED" w14:textId="49F493E8" w:rsidR="007D51CD" w:rsidRDefault="00936D70">
      <w:pPr>
        <w:rPr>
          <w:b/>
          <w:bCs/>
        </w:rPr>
      </w:pPr>
      <w:r>
        <w:rPr>
          <w:b/>
          <w:bCs/>
        </w:rPr>
        <w:t xml:space="preserve">However, </w:t>
      </w:r>
      <w:r w:rsidR="00474DE4">
        <w:rPr>
          <w:b/>
          <w:bCs/>
        </w:rPr>
        <w:t>Complainants</w:t>
      </w:r>
      <w:r>
        <w:rPr>
          <w:b/>
          <w:bCs/>
        </w:rPr>
        <w:t xml:space="preserve"> request </w:t>
      </w:r>
      <w:r w:rsidR="00474DE4">
        <w:rPr>
          <w:b/>
          <w:bCs/>
        </w:rPr>
        <w:t>both 2024 AMCG</w:t>
      </w:r>
      <w:r w:rsidR="00277E82">
        <w:rPr>
          <w:b/>
          <w:bCs/>
        </w:rPr>
        <w:t xml:space="preserve"> report</w:t>
      </w:r>
      <w:r w:rsidR="006D5710">
        <w:rPr>
          <w:b/>
          <w:bCs/>
        </w:rPr>
        <w:t xml:space="preserve">s, </w:t>
      </w:r>
      <w:r w:rsidR="00474DE4">
        <w:rPr>
          <w:b/>
          <w:bCs/>
        </w:rPr>
        <w:t xml:space="preserve">the Non-Aeronautical and Aeronautical </w:t>
      </w:r>
      <w:r w:rsidR="00200307">
        <w:rPr>
          <w:b/>
          <w:bCs/>
        </w:rPr>
        <w:t>R</w:t>
      </w:r>
      <w:r w:rsidR="00277E82">
        <w:rPr>
          <w:b/>
          <w:bCs/>
        </w:rPr>
        <w:t>ent Studies</w:t>
      </w:r>
      <w:r w:rsidR="00200307">
        <w:rPr>
          <w:b/>
          <w:bCs/>
        </w:rPr>
        <w:t xml:space="preserve"> </w:t>
      </w:r>
      <w:r w:rsidR="00277E82">
        <w:rPr>
          <w:b/>
          <w:bCs/>
        </w:rPr>
        <w:t>be reviewed</w:t>
      </w:r>
      <w:r w:rsidR="00200307">
        <w:rPr>
          <w:b/>
          <w:bCs/>
        </w:rPr>
        <w:t>.</w:t>
      </w:r>
      <w:r w:rsidR="0054749E">
        <w:rPr>
          <w:b/>
          <w:bCs/>
        </w:rPr>
        <w:t xml:space="preserve"> As </w:t>
      </w:r>
      <w:r w:rsidR="006D5710">
        <w:rPr>
          <w:b/>
          <w:bCs/>
        </w:rPr>
        <w:t>explained in</w:t>
      </w:r>
      <w:r w:rsidR="0054749E">
        <w:rPr>
          <w:b/>
          <w:bCs/>
        </w:rPr>
        <w:t xml:space="preserve"> </w:t>
      </w:r>
      <w:r w:rsidR="00352229">
        <w:rPr>
          <w:b/>
          <w:bCs/>
        </w:rPr>
        <w:t>Complainant’s</w:t>
      </w:r>
      <w:r w:rsidR="0054749E">
        <w:rPr>
          <w:b/>
          <w:bCs/>
        </w:rPr>
        <w:t xml:space="preserve"> rebuttal to the </w:t>
      </w:r>
      <w:r w:rsidR="00352229">
        <w:rPr>
          <w:b/>
          <w:bCs/>
        </w:rPr>
        <w:t>County’s</w:t>
      </w:r>
      <w:r w:rsidR="0054749E">
        <w:rPr>
          <w:b/>
          <w:bCs/>
        </w:rPr>
        <w:t xml:space="preserve"> answer to the Part 16 </w:t>
      </w:r>
      <w:r w:rsidR="00352229">
        <w:rPr>
          <w:b/>
          <w:bCs/>
        </w:rPr>
        <w:t>Complaint, t</w:t>
      </w:r>
      <w:r w:rsidR="0054749E">
        <w:rPr>
          <w:b/>
          <w:bCs/>
        </w:rPr>
        <w:t xml:space="preserve">he </w:t>
      </w:r>
      <w:r w:rsidR="00352229">
        <w:rPr>
          <w:b/>
          <w:bCs/>
        </w:rPr>
        <w:t>2024 Aeronautical</w:t>
      </w:r>
      <w:r w:rsidR="0054749E">
        <w:rPr>
          <w:b/>
          <w:bCs/>
        </w:rPr>
        <w:t xml:space="preserve"> </w:t>
      </w:r>
      <w:r w:rsidR="00352229">
        <w:rPr>
          <w:b/>
          <w:bCs/>
        </w:rPr>
        <w:t>R</w:t>
      </w:r>
      <w:r w:rsidR="0054749E">
        <w:rPr>
          <w:b/>
          <w:bCs/>
        </w:rPr>
        <w:t xml:space="preserve">ent Study </w:t>
      </w:r>
      <w:r w:rsidR="00352229">
        <w:rPr>
          <w:b/>
          <w:bCs/>
        </w:rPr>
        <w:t>should</w:t>
      </w:r>
      <w:r w:rsidR="0054749E">
        <w:rPr>
          <w:b/>
          <w:bCs/>
        </w:rPr>
        <w:t xml:space="preserve"> be reviewed on two levels:</w:t>
      </w:r>
      <w:r w:rsidR="007610E2">
        <w:rPr>
          <w:b/>
          <w:bCs/>
        </w:rPr>
        <w:t xml:space="preserve"> 1. AMCG </w:t>
      </w:r>
      <w:r w:rsidR="00EA273E">
        <w:rPr>
          <w:b/>
          <w:bCs/>
        </w:rPr>
        <w:t>recommends</w:t>
      </w:r>
      <w:r w:rsidR="007610E2">
        <w:rPr>
          <w:b/>
          <w:bCs/>
        </w:rPr>
        <w:t xml:space="preserve"> the Co</w:t>
      </w:r>
      <w:r w:rsidR="00EA273E">
        <w:rPr>
          <w:b/>
          <w:bCs/>
        </w:rPr>
        <w:t>u</w:t>
      </w:r>
      <w:r w:rsidR="007610E2">
        <w:rPr>
          <w:b/>
          <w:bCs/>
        </w:rPr>
        <w:t>nty set rates far above what its o</w:t>
      </w:r>
      <w:r w:rsidR="00EA273E">
        <w:rPr>
          <w:b/>
          <w:bCs/>
        </w:rPr>
        <w:t>wn</w:t>
      </w:r>
      <w:r w:rsidR="007610E2">
        <w:rPr>
          <w:b/>
          <w:bCs/>
        </w:rPr>
        <w:t xml:space="preserve"> study </w:t>
      </w:r>
      <w:r w:rsidR="00EA273E">
        <w:rPr>
          <w:b/>
          <w:bCs/>
        </w:rPr>
        <w:t xml:space="preserve">determined to be competitive rates, the primary purpose of the study (see exhibit </w:t>
      </w:r>
      <w:r w:rsidR="00800D20">
        <w:rPr>
          <w:b/>
          <w:bCs/>
        </w:rPr>
        <w:t>--</w:t>
      </w:r>
      <w:r w:rsidR="00EA273E">
        <w:rPr>
          <w:b/>
          <w:bCs/>
        </w:rPr>
        <w:t>attached)</w:t>
      </w:r>
      <w:r w:rsidR="00800D20">
        <w:rPr>
          <w:b/>
          <w:bCs/>
        </w:rPr>
        <w:t xml:space="preserve">. </w:t>
      </w:r>
      <w:r w:rsidR="00877280">
        <w:rPr>
          <w:b/>
          <w:bCs/>
        </w:rPr>
        <w:t>AMCG applied an MSA multiplier factor to K</w:t>
      </w:r>
      <w:r w:rsidR="008905F0">
        <w:rPr>
          <w:b/>
          <w:bCs/>
        </w:rPr>
        <w:t>E</w:t>
      </w:r>
      <w:r w:rsidR="00877280">
        <w:rPr>
          <w:b/>
          <w:bCs/>
        </w:rPr>
        <w:t xml:space="preserve">MT alone, but not to </w:t>
      </w:r>
      <w:proofErr w:type="gramStart"/>
      <w:r w:rsidR="00877280">
        <w:rPr>
          <w:b/>
          <w:bCs/>
        </w:rPr>
        <w:t xml:space="preserve">the  </w:t>
      </w:r>
      <w:r w:rsidR="000E4490">
        <w:rPr>
          <w:b/>
          <w:bCs/>
        </w:rPr>
        <w:t>competitive</w:t>
      </w:r>
      <w:proofErr w:type="gramEnd"/>
      <w:r w:rsidR="00877280">
        <w:rPr>
          <w:b/>
          <w:bCs/>
        </w:rPr>
        <w:t xml:space="preserve"> </w:t>
      </w:r>
      <w:proofErr w:type="gramStart"/>
      <w:r w:rsidR="00877280">
        <w:rPr>
          <w:b/>
          <w:bCs/>
        </w:rPr>
        <w:t xml:space="preserve">airports </w:t>
      </w:r>
      <w:r w:rsidR="000E4490">
        <w:rPr>
          <w:b/>
          <w:bCs/>
        </w:rPr>
        <w:t>,</w:t>
      </w:r>
      <w:proofErr w:type="gramEnd"/>
      <w:r w:rsidR="000E4490">
        <w:rPr>
          <w:b/>
          <w:bCs/>
        </w:rPr>
        <w:t xml:space="preserve"> the subject of its study.  This artificially inflates the recommended rates far above the actual study results. </w:t>
      </w:r>
      <w:r w:rsidR="00800D20">
        <w:rPr>
          <w:b/>
          <w:bCs/>
        </w:rPr>
        <w:t xml:space="preserve">2. The AMCG </w:t>
      </w:r>
      <w:r w:rsidR="00010EE2">
        <w:rPr>
          <w:b/>
          <w:bCs/>
        </w:rPr>
        <w:t>Aeronautical</w:t>
      </w:r>
      <w:r w:rsidR="00800D20">
        <w:rPr>
          <w:b/>
          <w:bCs/>
        </w:rPr>
        <w:t xml:space="preserve"> rent Study used incorrect comparables for KEMT </w:t>
      </w:r>
      <w:r w:rsidR="00010EE2">
        <w:rPr>
          <w:b/>
          <w:bCs/>
        </w:rPr>
        <w:t>depreciated</w:t>
      </w:r>
      <w:r w:rsidR="00AD246C">
        <w:rPr>
          <w:b/>
          <w:bCs/>
        </w:rPr>
        <w:t xml:space="preserve"> 1,5</w:t>
      </w:r>
      <w:r w:rsidR="005868A4">
        <w:rPr>
          <w:b/>
          <w:bCs/>
        </w:rPr>
        <w:t>20</w:t>
      </w:r>
      <w:r w:rsidR="00AD246C">
        <w:rPr>
          <w:b/>
          <w:bCs/>
        </w:rPr>
        <w:t xml:space="preserve"> sq/ft rectangular hangars where AMCG compared these hangars to Executive </w:t>
      </w:r>
      <w:r w:rsidR="00010EE2">
        <w:rPr>
          <w:b/>
          <w:bCs/>
        </w:rPr>
        <w:t>Hangars</w:t>
      </w:r>
      <w:r w:rsidR="00AD246C">
        <w:rPr>
          <w:b/>
          <w:bCs/>
        </w:rPr>
        <w:t xml:space="preserve"> at competitive airports. </w:t>
      </w:r>
      <w:r w:rsidR="005868A4">
        <w:rPr>
          <w:b/>
          <w:bCs/>
        </w:rPr>
        <w:t xml:space="preserve">The aged KEMT 1,520 </w:t>
      </w:r>
      <w:r w:rsidR="00010EE2">
        <w:rPr>
          <w:b/>
          <w:bCs/>
        </w:rPr>
        <w:t>rectangular</w:t>
      </w:r>
      <w:r w:rsidR="005868A4">
        <w:rPr>
          <w:b/>
          <w:bCs/>
        </w:rPr>
        <w:t xml:space="preserve"> hangars lack office space and </w:t>
      </w:r>
      <w:r w:rsidR="00010EE2">
        <w:rPr>
          <w:b/>
          <w:bCs/>
        </w:rPr>
        <w:t>storage</w:t>
      </w:r>
      <w:r w:rsidR="005868A4">
        <w:rPr>
          <w:b/>
          <w:bCs/>
        </w:rPr>
        <w:t xml:space="preserve"> facilities</w:t>
      </w:r>
      <w:r w:rsidR="00010EE2">
        <w:rPr>
          <w:b/>
          <w:bCs/>
        </w:rPr>
        <w:t xml:space="preserve">, leak water, have poor roller doors and do not </w:t>
      </w:r>
      <w:proofErr w:type="gramStart"/>
      <w:r w:rsidR="00010EE2">
        <w:rPr>
          <w:b/>
          <w:bCs/>
        </w:rPr>
        <w:t>compare to</w:t>
      </w:r>
      <w:proofErr w:type="gramEnd"/>
      <w:r w:rsidR="00010EE2">
        <w:rPr>
          <w:b/>
          <w:bCs/>
        </w:rPr>
        <w:t xml:space="preserve"> Executive Hangars at competitive airports (</w:t>
      </w:r>
      <w:r w:rsidR="00682055">
        <w:rPr>
          <w:b/>
          <w:bCs/>
        </w:rPr>
        <w:t>minimum 2,500 sq/ft, office and</w:t>
      </w:r>
      <w:r w:rsidR="00EC338D">
        <w:rPr>
          <w:b/>
          <w:bCs/>
        </w:rPr>
        <w:t xml:space="preserve"> </w:t>
      </w:r>
      <w:r w:rsidR="00682055">
        <w:rPr>
          <w:b/>
          <w:bCs/>
        </w:rPr>
        <w:t xml:space="preserve">storage space, as defined by AMCG in the 2020 rent study </w:t>
      </w:r>
      <w:r w:rsidR="00EC338D">
        <w:rPr>
          <w:b/>
          <w:bCs/>
        </w:rPr>
        <w:t>commissioned by LAC</w:t>
      </w:r>
      <w:r w:rsidR="00B01843">
        <w:rPr>
          <w:b/>
          <w:bCs/>
        </w:rPr>
        <w:t>)</w:t>
      </w:r>
      <w:r w:rsidR="00010EE2">
        <w:rPr>
          <w:b/>
          <w:bCs/>
        </w:rPr>
        <w:t xml:space="preserve">. </w:t>
      </w:r>
      <w:r w:rsidR="00E57B0D">
        <w:rPr>
          <w:b/>
          <w:bCs/>
        </w:rPr>
        <w:t xml:space="preserve">Both study defects, pointed out by </w:t>
      </w:r>
      <w:r w:rsidR="001106A4">
        <w:rPr>
          <w:b/>
          <w:bCs/>
        </w:rPr>
        <w:t>Aviation</w:t>
      </w:r>
      <w:r w:rsidR="00E57B0D">
        <w:rPr>
          <w:b/>
          <w:bCs/>
        </w:rPr>
        <w:t xml:space="preserve"> Commissioner Thomas </w:t>
      </w:r>
      <w:r w:rsidR="001106A4">
        <w:rPr>
          <w:b/>
          <w:bCs/>
        </w:rPr>
        <w:t xml:space="preserve">in the October 2025 </w:t>
      </w:r>
      <w:r w:rsidR="004C1922">
        <w:rPr>
          <w:b/>
          <w:bCs/>
        </w:rPr>
        <w:t>Aviation</w:t>
      </w:r>
      <w:r w:rsidR="001106A4">
        <w:rPr>
          <w:b/>
          <w:bCs/>
        </w:rPr>
        <w:t xml:space="preserve"> Commission meeting, </w:t>
      </w:r>
      <w:r w:rsidR="00F365BB">
        <w:rPr>
          <w:b/>
          <w:bCs/>
        </w:rPr>
        <w:t xml:space="preserve">show study design defects that give </w:t>
      </w:r>
      <w:r w:rsidR="008905F0">
        <w:rPr>
          <w:b/>
          <w:bCs/>
        </w:rPr>
        <w:t>bias against airport users</w:t>
      </w:r>
      <w:r w:rsidR="00F365BB">
        <w:rPr>
          <w:b/>
          <w:bCs/>
        </w:rPr>
        <w:t>.</w:t>
      </w:r>
      <w:r w:rsidR="004C1922">
        <w:rPr>
          <w:b/>
          <w:bCs/>
        </w:rPr>
        <w:t xml:space="preserve">  See footnote for Commissioner Thomas’s recommendation. </w:t>
      </w:r>
    </w:p>
    <w:p w14:paraId="0116EB44" w14:textId="471B053E" w:rsidR="0054749E" w:rsidRPr="004C1922" w:rsidRDefault="0054749E" w:rsidP="004C1922">
      <w:pPr>
        <w:rPr>
          <w:b/>
          <w:bCs/>
        </w:rPr>
      </w:pPr>
    </w:p>
    <w:p w14:paraId="2F8696E2" w14:textId="1517B884" w:rsidR="003B0AD1" w:rsidRDefault="003B0AD1">
      <w:pPr>
        <w:rPr>
          <w:b/>
          <w:bCs/>
        </w:rPr>
      </w:pPr>
      <w:r>
        <w:rPr>
          <w:b/>
          <w:bCs/>
        </w:rPr>
        <w:t xml:space="preserve">Regarding bullet point 3, complainants do </w:t>
      </w:r>
      <w:r w:rsidR="00EF7BA5">
        <w:rPr>
          <w:b/>
          <w:bCs/>
        </w:rPr>
        <w:t>oppose</w:t>
      </w:r>
      <w:r>
        <w:rPr>
          <w:b/>
          <w:bCs/>
        </w:rPr>
        <w:t xml:space="preserve"> LAC counsel’s suggestion to the Director </w:t>
      </w:r>
      <w:r w:rsidR="00273AB8">
        <w:rPr>
          <w:b/>
          <w:bCs/>
        </w:rPr>
        <w:t>to</w:t>
      </w:r>
      <w:r w:rsidR="00C43FBD">
        <w:rPr>
          <w:b/>
          <w:bCs/>
        </w:rPr>
        <w:t xml:space="preserve"> </w:t>
      </w:r>
      <w:r w:rsidR="00C05195">
        <w:rPr>
          <w:b/>
          <w:bCs/>
        </w:rPr>
        <w:t>remove the</w:t>
      </w:r>
      <w:r>
        <w:rPr>
          <w:b/>
          <w:bCs/>
        </w:rPr>
        <w:t xml:space="preserve"> order </w:t>
      </w:r>
      <w:r w:rsidR="00C05195">
        <w:rPr>
          <w:b/>
          <w:bCs/>
        </w:rPr>
        <w:t xml:space="preserve">for the county to </w:t>
      </w:r>
      <w:r>
        <w:rPr>
          <w:b/>
          <w:bCs/>
        </w:rPr>
        <w:t>reimburse the Aviation Fund under extension of an appeal</w:t>
      </w:r>
      <w:r w:rsidR="004549C0">
        <w:rPr>
          <w:b/>
          <w:bCs/>
        </w:rPr>
        <w:t xml:space="preserve"> (Item 5, </w:t>
      </w:r>
      <w:r w:rsidR="00475555">
        <w:rPr>
          <w:b/>
          <w:bCs/>
        </w:rPr>
        <w:t>p3 Determination</w:t>
      </w:r>
      <w:r w:rsidR="00EF7BA5">
        <w:rPr>
          <w:b/>
          <w:bCs/>
        </w:rPr>
        <w:t>)</w:t>
      </w:r>
      <w:r w:rsidR="00475555">
        <w:rPr>
          <w:b/>
          <w:bCs/>
        </w:rPr>
        <w:t>.</w:t>
      </w:r>
      <w:r w:rsidR="00814EE8">
        <w:rPr>
          <w:b/>
          <w:bCs/>
        </w:rPr>
        <w:t xml:space="preserve"> </w:t>
      </w:r>
    </w:p>
    <w:p w14:paraId="19910A87" w14:textId="295128F0" w:rsidR="00D9191B" w:rsidRDefault="00D22842">
      <w:pPr>
        <w:rPr>
          <w:b/>
          <w:bCs/>
        </w:rPr>
      </w:pPr>
      <w:r>
        <w:rPr>
          <w:b/>
          <w:bCs/>
        </w:rPr>
        <w:t xml:space="preserve">The December 18, </w:t>
      </w:r>
      <w:proofErr w:type="gramStart"/>
      <w:r>
        <w:rPr>
          <w:b/>
          <w:bCs/>
        </w:rPr>
        <w:t>2025</w:t>
      </w:r>
      <w:proofErr w:type="gramEnd"/>
      <w:r>
        <w:rPr>
          <w:b/>
          <w:bCs/>
        </w:rPr>
        <w:t xml:space="preserve"> </w:t>
      </w:r>
      <w:r w:rsidR="006751F3">
        <w:rPr>
          <w:b/>
          <w:bCs/>
        </w:rPr>
        <w:t xml:space="preserve">LAC letter from department of Public </w:t>
      </w:r>
      <w:r w:rsidR="00ED5662">
        <w:rPr>
          <w:b/>
          <w:bCs/>
        </w:rPr>
        <w:t>Work’s director, Mark P</w:t>
      </w:r>
      <w:r w:rsidR="00967874">
        <w:rPr>
          <w:b/>
          <w:bCs/>
        </w:rPr>
        <w:t>estrella</w:t>
      </w:r>
      <w:r w:rsidR="00D9191B">
        <w:rPr>
          <w:b/>
          <w:bCs/>
        </w:rPr>
        <w:t xml:space="preserve"> </w:t>
      </w:r>
      <w:r w:rsidR="003B75A0">
        <w:rPr>
          <w:b/>
          <w:bCs/>
        </w:rPr>
        <w:t xml:space="preserve">cites a </w:t>
      </w:r>
      <w:r w:rsidR="00623B12">
        <w:rPr>
          <w:b/>
          <w:bCs/>
        </w:rPr>
        <w:t>future undetermined</w:t>
      </w:r>
      <w:r w:rsidR="00A64E45">
        <w:rPr>
          <w:b/>
          <w:bCs/>
        </w:rPr>
        <w:t xml:space="preserve"> date when the county will provide the </w:t>
      </w:r>
      <w:r w:rsidR="00623B12">
        <w:rPr>
          <w:b/>
          <w:bCs/>
        </w:rPr>
        <w:t>D</w:t>
      </w:r>
      <w:r w:rsidR="00A64E45">
        <w:rPr>
          <w:b/>
          <w:bCs/>
        </w:rPr>
        <w:t xml:space="preserve">irector with reasons the county </w:t>
      </w:r>
      <w:r w:rsidR="008E2832">
        <w:rPr>
          <w:b/>
          <w:bCs/>
        </w:rPr>
        <w:t>should</w:t>
      </w:r>
      <w:r w:rsidR="00A64E45">
        <w:rPr>
          <w:b/>
          <w:bCs/>
        </w:rPr>
        <w:t xml:space="preserve"> not reimburse the </w:t>
      </w:r>
      <w:r w:rsidR="008E2832">
        <w:rPr>
          <w:b/>
          <w:bCs/>
        </w:rPr>
        <w:t>airport</w:t>
      </w:r>
      <w:r w:rsidR="00A64E45">
        <w:rPr>
          <w:b/>
          <w:bCs/>
        </w:rPr>
        <w:t xml:space="preserve"> division </w:t>
      </w:r>
      <w:r w:rsidR="008E2832">
        <w:rPr>
          <w:b/>
          <w:bCs/>
        </w:rPr>
        <w:t>lost revenue resulting</w:t>
      </w:r>
      <w:r w:rsidR="00FE2449">
        <w:rPr>
          <w:b/>
          <w:bCs/>
        </w:rPr>
        <w:t xml:space="preserve"> f</w:t>
      </w:r>
      <w:r w:rsidR="008E2832">
        <w:rPr>
          <w:b/>
          <w:bCs/>
        </w:rPr>
        <w:t xml:space="preserve">rom its failure to collect FMV for nonaeronautical revenues and the incremental </w:t>
      </w:r>
      <w:r w:rsidR="00753BE1">
        <w:rPr>
          <w:b/>
          <w:bCs/>
        </w:rPr>
        <w:t>implementation</w:t>
      </w:r>
      <w:r w:rsidR="008E2832">
        <w:rPr>
          <w:b/>
          <w:bCs/>
        </w:rPr>
        <w:t xml:space="preserve">. </w:t>
      </w:r>
    </w:p>
    <w:p w14:paraId="26E4E39F" w14:textId="6DB8F8FA" w:rsidR="00302FC0" w:rsidRDefault="00302FC0">
      <w:pPr>
        <w:rPr>
          <w:b/>
          <w:bCs/>
        </w:rPr>
      </w:pPr>
      <w:r>
        <w:rPr>
          <w:b/>
          <w:bCs/>
        </w:rPr>
        <w:t xml:space="preserve">Complainants oppose the county’s </w:t>
      </w:r>
      <w:r w:rsidR="007E7C6D">
        <w:rPr>
          <w:b/>
          <w:bCs/>
        </w:rPr>
        <w:t xml:space="preserve">plan to overturn the Director’s order to reimburse aviation accounts for </w:t>
      </w:r>
      <w:r w:rsidR="00B15889">
        <w:rPr>
          <w:b/>
          <w:bCs/>
        </w:rPr>
        <w:t>under charging FMV for non-</w:t>
      </w:r>
      <w:r w:rsidR="005804E6">
        <w:rPr>
          <w:b/>
          <w:bCs/>
        </w:rPr>
        <w:t>aeronautical</w:t>
      </w:r>
      <w:r w:rsidR="00B15889">
        <w:rPr>
          <w:b/>
          <w:bCs/>
        </w:rPr>
        <w:t xml:space="preserve"> hangar use.  </w:t>
      </w:r>
      <w:r w:rsidR="005804E6">
        <w:rPr>
          <w:b/>
          <w:bCs/>
        </w:rPr>
        <w:t xml:space="preserve">Not only is </w:t>
      </w:r>
      <w:proofErr w:type="gramStart"/>
      <w:r w:rsidR="005804E6">
        <w:rPr>
          <w:b/>
          <w:bCs/>
        </w:rPr>
        <w:lastRenderedPageBreak/>
        <w:t>the reimbursement</w:t>
      </w:r>
      <w:proofErr w:type="gramEnd"/>
      <w:r w:rsidR="005804E6">
        <w:rPr>
          <w:b/>
          <w:bCs/>
        </w:rPr>
        <w:t xml:space="preserve"> affordable t</w:t>
      </w:r>
      <w:r w:rsidR="001E4608">
        <w:rPr>
          <w:b/>
          <w:bCs/>
        </w:rPr>
        <w:t>o the</w:t>
      </w:r>
      <w:r w:rsidR="005804E6">
        <w:rPr>
          <w:b/>
          <w:bCs/>
        </w:rPr>
        <w:t xml:space="preserve"> county, </w:t>
      </w:r>
      <w:r w:rsidR="003E46D0">
        <w:rPr>
          <w:b/>
          <w:bCs/>
        </w:rPr>
        <w:t>but the</w:t>
      </w:r>
      <w:r w:rsidR="00DF3E05">
        <w:rPr>
          <w:b/>
          <w:bCs/>
        </w:rPr>
        <w:t xml:space="preserve"> </w:t>
      </w:r>
      <w:proofErr w:type="gramStart"/>
      <w:r w:rsidR="00DF3E05">
        <w:rPr>
          <w:b/>
          <w:bCs/>
        </w:rPr>
        <w:t xml:space="preserve">reimbursement </w:t>
      </w:r>
      <w:r w:rsidR="003E46D0">
        <w:rPr>
          <w:b/>
          <w:bCs/>
        </w:rPr>
        <w:t xml:space="preserve"> requirement</w:t>
      </w:r>
      <w:proofErr w:type="gramEnd"/>
      <w:r w:rsidR="003E46D0">
        <w:rPr>
          <w:b/>
          <w:bCs/>
        </w:rPr>
        <w:t xml:space="preserve"> </w:t>
      </w:r>
      <w:r w:rsidR="005804E6">
        <w:rPr>
          <w:b/>
          <w:bCs/>
        </w:rPr>
        <w:t>is obligatory</w:t>
      </w:r>
      <w:r w:rsidR="00DF3E05">
        <w:rPr>
          <w:b/>
          <w:bCs/>
        </w:rPr>
        <w:t xml:space="preserve"> (Jol, citation?)</w:t>
      </w:r>
      <w:r w:rsidR="005804E6">
        <w:rPr>
          <w:b/>
          <w:bCs/>
        </w:rPr>
        <w:t xml:space="preserve">. </w:t>
      </w:r>
    </w:p>
    <w:p w14:paraId="688FCF2A" w14:textId="54A16442" w:rsidR="00475555" w:rsidRDefault="000E6325">
      <w:pPr>
        <w:rPr>
          <w:b/>
          <w:bCs/>
        </w:rPr>
      </w:pPr>
      <w:r>
        <w:rPr>
          <w:b/>
          <w:bCs/>
        </w:rPr>
        <w:t xml:space="preserve">It is </w:t>
      </w:r>
      <w:r w:rsidR="006751F3">
        <w:rPr>
          <w:b/>
          <w:bCs/>
        </w:rPr>
        <w:t xml:space="preserve">suggested that the Director </w:t>
      </w:r>
      <w:r w:rsidR="00475555">
        <w:rPr>
          <w:b/>
          <w:bCs/>
        </w:rPr>
        <w:t>consider</w:t>
      </w:r>
      <w:r w:rsidR="00370EB8">
        <w:rPr>
          <w:b/>
          <w:bCs/>
        </w:rPr>
        <w:t xml:space="preserve"> the following in </w:t>
      </w:r>
      <w:r w:rsidR="000B1D82">
        <w:rPr>
          <w:b/>
          <w:bCs/>
        </w:rPr>
        <w:t>rejecti</w:t>
      </w:r>
      <w:r w:rsidR="00BD6B0B">
        <w:rPr>
          <w:b/>
          <w:bCs/>
        </w:rPr>
        <w:t xml:space="preserve">ng </w:t>
      </w:r>
      <w:r w:rsidR="00370EB8">
        <w:rPr>
          <w:b/>
          <w:bCs/>
        </w:rPr>
        <w:t>LAC counsel’s request</w:t>
      </w:r>
      <w:r w:rsidR="008D6083">
        <w:rPr>
          <w:b/>
          <w:bCs/>
        </w:rPr>
        <w:t xml:space="preserve"> to forgive</w:t>
      </w:r>
      <w:r w:rsidR="003D62AA">
        <w:rPr>
          <w:b/>
          <w:bCs/>
        </w:rPr>
        <w:t xml:space="preserve"> reimbursement of airport accounts for the los</w:t>
      </w:r>
      <w:r w:rsidR="00154C98">
        <w:rPr>
          <w:b/>
          <w:bCs/>
        </w:rPr>
        <w:t>t</w:t>
      </w:r>
      <w:r w:rsidR="003D62AA">
        <w:rPr>
          <w:b/>
          <w:bCs/>
        </w:rPr>
        <w:t xml:space="preserve"> airport revenue resulting from </w:t>
      </w:r>
      <w:r w:rsidR="00154C98">
        <w:rPr>
          <w:b/>
          <w:bCs/>
        </w:rPr>
        <w:t>failure</w:t>
      </w:r>
      <w:r w:rsidR="003D62AA">
        <w:rPr>
          <w:b/>
          <w:bCs/>
        </w:rPr>
        <w:t xml:space="preserve"> to </w:t>
      </w:r>
      <w:r w:rsidR="00154C98">
        <w:rPr>
          <w:b/>
          <w:bCs/>
        </w:rPr>
        <w:t>collect</w:t>
      </w:r>
      <w:r w:rsidR="003D62AA">
        <w:rPr>
          <w:b/>
          <w:bCs/>
        </w:rPr>
        <w:t xml:space="preserve"> FMV for </w:t>
      </w:r>
      <w:r w:rsidR="00E91D3E">
        <w:rPr>
          <w:b/>
          <w:bCs/>
        </w:rPr>
        <w:t xml:space="preserve">nonaeronautical revenues and the incremental </w:t>
      </w:r>
      <w:r w:rsidR="00154C98">
        <w:rPr>
          <w:b/>
          <w:bCs/>
        </w:rPr>
        <w:t>implementation</w:t>
      </w:r>
      <w:r w:rsidR="007B527C">
        <w:rPr>
          <w:b/>
          <w:bCs/>
        </w:rPr>
        <w:t>:</w:t>
      </w:r>
    </w:p>
    <w:p w14:paraId="1B241E84" w14:textId="77777777" w:rsidR="00FE2449" w:rsidRDefault="00FE2449" w:rsidP="007B527C">
      <w:pPr>
        <w:pStyle w:val="ListParagraph"/>
        <w:numPr>
          <w:ilvl w:val="0"/>
          <w:numId w:val="1"/>
        </w:numPr>
        <w:rPr>
          <w:b/>
          <w:bCs/>
        </w:rPr>
      </w:pPr>
      <w:r>
        <w:rPr>
          <w:b/>
          <w:bCs/>
        </w:rPr>
        <w:t>The sponsor’s annual budget is $47 Billion.</w:t>
      </w:r>
    </w:p>
    <w:p w14:paraId="40A5B518" w14:textId="47336E87" w:rsidR="007B527C" w:rsidRDefault="006A784A" w:rsidP="007B527C">
      <w:pPr>
        <w:pStyle w:val="ListParagraph"/>
        <w:numPr>
          <w:ilvl w:val="0"/>
          <w:numId w:val="1"/>
        </w:numPr>
        <w:rPr>
          <w:b/>
          <w:bCs/>
        </w:rPr>
      </w:pPr>
      <w:r>
        <w:rPr>
          <w:b/>
          <w:bCs/>
        </w:rPr>
        <w:t xml:space="preserve">The LAC </w:t>
      </w:r>
      <w:r w:rsidR="00BD7359">
        <w:rPr>
          <w:b/>
          <w:bCs/>
        </w:rPr>
        <w:t>Aviation</w:t>
      </w:r>
      <w:r>
        <w:rPr>
          <w:b/>
          <w:bCs/>
        </w:rPr>
        <w:t xml:space="preserve"> </w:t>
      </w:r>
      <w:r w:rsidR="00BD7359">
        <w:rPr>
          <w:b/>
          <w:bCs/>
        </w:rPr>
        <w:t>D</w:t>
      </w:r>
      <w:r>
        <w:rPr>
          <w:b/>
          <w:bCs/>
        </w:rPr>
        <w:t xml:space="preserve">ivision </w:t>
      </w:r>
      <w:r w:rsidR="00BD7359">
        <w:rPr>
          <w:b/>
          <w:bCs/>
        </w:rPr>
        <w:t>recorded revenue surpluses in 2022-23 ($</w:t>
      </w:r>
      <w:r w:rsidR="003A1A62">
        <w:rPr>
          <w:b/>
          <w:bCs/>
        </w:rPr>
        <w:t>591,804) and 2023-24 ($</w:t>
      </w:r>
      <w:r w:rsidR="00F108F5">
        <w:rPr>
          <w:b/>
          <w:bCs/>
        </w:rPr>
        <w:t xml:space="preserve">875,947).  </w:t>
      </w:r>
      <w:r w:rsidR="007A2987">
        <w:rPr>
          <w:b/>
          <w:bCs/>
        </w:rPr>
        <w:t xml:space="preserve">See p3, Exhibit 1. </w:t>
      </w:r>
      <w:r w:rsidR="00801F18">
        <w:rPr>
          <w:b/>
          <w:bCs/>
        </w:rPr>
        <w:t xml:space="preserve">The County has yet to produce 2024-2025 revenue and expense reports.  A California Public records request for this report was filed with the county yesterday. </w:t>
      </w:r>
    </w:p>
    <w:p w14:paraId="7DEAFAD2" w14:textId="4F283A9D" w:rsidR="007A2987" w:rsidRDefault="0015554D" w:rsidP="007B527C">
      <w:pPr>
        <w:pStyle w:val="ListParagraph"/>
        <w:numPr>
          <w:ilvl w:val="0"/>
          <w:numId w:val="1"/>
        </w:numPr>
        <w:rPr>
          <w:b/>
          <w:bCs/>
        </w:rPr>
      </w:pPr>
      <w:r>
        <w:rPr>
          <w:b/>
          <w:bCs/>
        </w:rPr>
        <w:t xml:space="preserve">The estimate of </w:t>
      </w:r>
      <w:r w:rsidR="00F84F78">
        <w:rPr>
          <w:b/>
          <w:bCs/>
        </w:rPr>
        <w:t>forfeited</w:t>
      </w:r>
      <w:r>
        <w:rPr>
          <w:b/>
          <w:bCs/>
        </w:rPr>
        <w:t xml:space="preserve"> </w:t>
      </w:r>
      <w:r w:rsidR="002627FB">
        <w:rPr>
          <w:b/>
          <w:bCs/>
        </w:rPr>
        <w:t xml:space="preserve">income </w:t>
      </w:r>
      <w:r w:rsidR="00365582">
        <w:rPr>
          <w:b/>
          <w:bCs/>
        </w:rPr>
        <w:t xml:space="preserve">to the </w:t>
      </w:r>
      <w:r w:rsidR="004A3AD3">
        <w:rPr>
          <w:b/>
          <w:bCs/>
        </w:rPr>
        <w:t>Aviation Division</w:t>
      </w:r>
      <w:r w:rsidR="0093216A">
        <w:rPr>
          <w:b/>
          <w:bCs/>
        </w:rPr>
        <w:t xml:space="preserve"> </w:t>
      </w:r>
      <w:r w:rsidR="002627FB">
        <w:rPr>
          <w:b/>
          <w:bCs/>
        </w:rPr>
        <w:t>from</w:t>
      </w:r>
      <w:r w:rsidR="0093216A">
        <w:rPr>
          <w:b/>
          <w:bCs/>
        </w:rPr>
        <w:t xml:space="preserve"> </w:t>
      </w:r>
      <w:r w:rsidR="00253995">
        <w:rPr>
          <w:b/>
          <w:bCs/>
        </w:rPr>
        <w:t>charging below</w:t>
      </w:r>
      <w:r w:rsidR="002627FB">
        <w:rPr>
          <w:b/>
          <w:bCs/>
        </w:rPr>
        <w:t xml:space="preserve"> FMV non-</w:t>
      </w:r>
      <w:r w:rsidR="006F4F30">
        <w:rPr>
          <w:b/>
          <w:bCs/>
        </w:rPr>
        <w:t>aeronautical</w:t>
      </w:r>
      <w:r w:rsidR="002627FB">
        <w:rPr>
          <w:b/>
          <w:bCs/>
        </w:rPr>
        <w:t xml:space="preserve"> hangar rents </w:t>
      </w:r>
      <w:r w:rsidR="005444A6">
        <w:rPr>
          <w:b/>
          <w:bCs/>
        </w:rPr>
        <w:t>for its five airports</w:t>
      </w:r>
      <w:r w:rsidR="00FE2449">
        <w:rPr>
          <w:b/>
          <w:bCs/>
        </w:rPr>
        <w:t xml:space="preserve"> between 2019 and </w:t>
      </w:r>
      <w:proofErr w:type="gramStart"/>
      <w:r w:rsidR="00FE2449">
        <w:rPr>
          <w:b/>
          <w:bCs/>
        </w:rPr>
        <w:t>2024  is</w:t>
      </w:r>
      <w:proofErr w:type="gramEnd"/>
      <w:r w:rsidR="0075250E">
        <w:rPr>
          <w:b/>
          <w:bCs/>
        </w:rPr>
        <w:t xml:space="preserve"> approximately</w:t>
      </w:r>
      <w:r w:rsidR="00FE2449">
        <w:rPr>
          <w:b/>
          <w:bCs/>
        </w:rPr>
        <w:t xml:space="preserve"> $3,348,000 (see </w:t>
      </w:r>
      <w:proofErr w:type="gramStart"/>
      <w:r w:rsidR="00FE2449">
        <w:rPr>
          <w:b/>
          <w:bCs/>
        </w:rPr>
        <w:t>table  p</w:t>
      </w:r>
      <w:proofErr w:type="gramEnd"/>
      <w:r w:rsidR="00FE2449">
        <w:rPr>
          <w:b/>
          <w:bCs/>
        </w:rPr>
        <w:t xml:space="preserve"> 10, April 21, </w:t>
      </w:r>
      <w:proofErr w:type="gramStart"/>
      <w:r w:rsidR="00FE2449">
        <w:rPr>
          <w:b/>
          <w:bCs/>
        </w:rPr>
        <w:t>2025</w:t>
      </w:r>
      <w:proofErr w:type="gramEnd"/>
      <w:r w:rsidR="00FE2449">
        <w:rPr>
          <w:b/>
          <w:bCs/>
        </w:rPr>
        <w:t xml:space="preserve"> Complainant’s reply. </w:t>
      </w:r>
      <w:r w:rsidR="008905F0">
        <w:rPr>
          <w:b/>
          <w:bCs/>
        </w:rPr>
        <w:t>In 2024, a</w:t>
      </w:r>
      <w:r w:rsidR="00FE2449">
        <w:rPr>
          <w:b/>
          <w:bCs/>
        </w:rPr>
        <w:t xml:space="preserve"> one time rent increase was approved by the LAC BOS of $558,000 </w:t>
      </w:r>
      <w:r w:rsidR="008905F0">
        <w:rPr>
          <w:b/>
          <w:bCs/>
        </w:rPr>
        <w:t>to</w:t>
      </w:r>
      <w:r w:rsidR="00FE2449">
        <w:rPr>
          <w:b/>
          <w:bCs/>
        </w:rPr>
        <w:t xml:space="preserve"> </w:t>
      </w:r>
      <w:r w:rsidR="0075250E">
        <w:rPr>
          <w:b/>
          <w:bCs/>
        </w:rPr>
        <w:t>increase non</w:t>
      </w:r>
      <w:r w:rsidR="00FE2449">
        <w:rPr>
          <w:b/>
          <w:bCs/>
        </w:rPr>
        <w:t>-aeronautical</w:t>
      </w:r>
      <w:r w:rsidR="008905F0">
        <w:rPr>
          <w:b/>
          <w:bCs/>
        </w:rPr>
        <w:t xml:space="preserve"> </w:t>
      </w:r>
      <w:r w:rsidR="0075250E">
        <w:rPr>
          <w:b/>
          <w:bCs/>
        </w:rPr>
        <w:t>hangar rents</w:t>
      </w:r>
      <w:r w:rsidR="00FE2449">
        <w:rPr>
          <w:b/>
          <w:bCs/>
        </w:rPr>
        <w:t>.  No rent increases approaching FMV were executed between 2019 and 20</w:t>
      </w:r>
      <w:r w:rsidR="00453A4A">
        <w:rPr>
          <w:b/>
          <w:bCs/>
        </w:rPr>
        <w:t>2</w:t>
      </w:r>
      <w:r w:rsidR="00FE2449">
        <w:rPr>
          <w:b/>
          <w:bCs/>
        </w:rPr>
        <w:t>4)</w:t>
      </w:r>
      <w:r w:rsidR="00453A4A">
        <w:rPr>
          <w:b/>
          <w:bCs/>
        </w:rPr>
        <w:t xml:space="preserve">.  The forfeiture amount is determined by multiplying the </w:t>
      </w:r>
      <w:proofErr w:type="gramStart"/>
      <w:r w:rsidR="00453A4A">
        <w:rPr>
          <w:b/>
          <w:bCs/>
        </w:rPr>
        <w:t>one time</w:t>
      </w:r>
      <w:proofErr w:type="gramEnd"/>
      <w:r w:rsidR="00453A4A">
        <w:rPr>
          <w:b/>
          <w:bCs/>
        </w:rPr>
        <w:t xml:space="preserve"> increase</w:t>
      </w:r>
      <w:r w:rsidR="003700E5">
        <w:rPr>
          <w:b/>
          <w:bCs/>
        </w:rPr>
        <w:t xml:space="preserve"> of $558,000</w:t>
      </w:r>
      <w:r w:rsidR="00453A4A">
        <w:rPr>
          <w:b/>
          <w:bCs/>
        </w:rPr>
        <w:t xml:space="preserve"> to approach FMV </w:t>
      </w:r>
      <w:r w:rsidR="003700E5">
        <w:rPr>
          <w:b/>
          <w:bCs/>
        </w:rPr>
        <w:t>multiplied by</w:t>
      </w:r>
      <w:r w:rsidR="00453A4A">
        <w:rPr>
          <w:b/>
          <w:bCs/>
        </w:rPr>
        <w:t xml:space="preserve"> six years of failing to collect FMV rents.  2019 marks the date the county was informed by users that it was not incompliance with FMV rent of non-aeronautical hangars as stated in the 2019 Part 13 Complaint, and a joint meeting between airport users and county counsel, Warren Wellen, Eric Pilsk and then </w:t>
      </w:r>
      <w:r w:rsidR="0075250E">
        <w:rPr>
          <w:b/>
          <w:bCs/>
        </w:rPr>
        <w:t>A</w:t>
      </w:r>
      <w:r w:rsidR="00453A4A">
        <w:rPr>
          <w:b/>
          <w:bCs/>
        </w:rPr>
        <w:t xml:space="preserve">viation </w:t>
      </w:r>
      <w:r w:rsidR="0075250E">
        <w:rPr>
          <w:b/>
          <w:bCs/>
        </w:rPr>
        <w:t>D</w:t>
      </w:r>
      <w:r w:rsidR="00453A4A">
        <w:rPr>
          <w:b/>
          <w:bCs/>
        </w:rPr>
        <w:t xml:space="preserve">ivision </w:t>
      </w:r>
      <w:r w:rsidR="0075250E">
        <w:rPr>
          <w:b/>
          <w:bCs/>
        </w:rPr>
        <w:t>C</w:t>
      </w:r>
      <w:r w:rsidR="00453A4A">
        <w:rPr>
          <w:b/>
          <w:bCs/>
        </w:rPr>
        <w:t>hief Richard Smith</w:t>
      </w:r>
      <w:r w:rsidR="0075250E">
        <w:rPr>
          <w:b/>
          <w:bCs/>
        </w:rPr>
        <w:t xml:space="preserve"> and Public Works Director, Phil Doudar</w:t>
      </w:r>
      <w:r w:rsidR="00453A4A">
        <w:rPr>
          <w:b/>
          <w:bCs/>
        </w:rPr>
        <w:t>.</w:t>
      </w:r>
    </w:p>
    <w:p w14:paraId="5F27FEB0" w14:textId="19D06B9D" w:rsidR="000967B1" w:rsidRPr="00F32841" w:rsidRDefault="0008638C" w:rsidP="00F32841">
      <w:pPr>
        <w:pStyle w:val="ListParagraph"/>
        <w:numPr>
          <w:ilvl w:val="0"/>
          <w:numId w:val="1"/>
        </w:numPr>
        <w:rPr>
          <w:b/>
          <w:bCs/>
        </w:rPr>
      </w:pPr>
      <w:r w:rsidRPr="00F32841">
        <w:rPr>
          <w:b/>
          <w:bCs/>
        </w:rPr>
        <w:t xml:space="preserve">A certain revenue surplus will result </w:t>
      </w:r>
      <w:r w:rsidR="00EB3DE2" w:rsidRPr="00F32841">
        <w:rPr>
          <w:b/>
          <w:bCs/>
        </w:rPr>
        <w:t xml:space="preserve">in violation of </w:t>
      </w:r>
      <w:r w:rsidR="003D21A5" w:rsidRPr="00F32841">
        <w:rPr>
          <w:b/>
          <w:bCs/>
        </w:rPr>
        <w:t xml:space="preserve">Grant </w:t>
      </w:r>
      <w:r w:rsidR="006E404A" w:rsidRPr="00F32841">
        <w:rPr>
          <w:b/>
          <w:bCs/>
        </w:rPr>
        <w:t>Assurance</w:t>
      </w:r>
      <w:r w:rsidR="003D21A5" w:rsidRPr="00F32841">
        <w:rPr>
          <w:b/>
          <w:bCs/>
        </w:rPr>
        <w:t xml:space="preserve"> 24, Fee and </w:t>
      </w:r>
      <w:r w:rsidR="00C10A1D" w:rsidRPr="00F32841">
        <w:rPr>
          <w:b/>
          <w:bCs/>
        </w:rPr>
        <w:t>R</w:t>
      </w:r>
      <w:r w:rsidR="003D21A5" w:rsidRPr="00F32841">
        <w:rPr>
          <w:b/>
          <w:bCs/>
        </w:rPr>
        <w:t xml:space="preserve">ental Structure and </w:t>
      </w:r>
      <w:r w:rsidR="00C10A1D" w:rsidRPr="00F32841">
        <w:rPr>
          <w:b/>
          <w:bCs/>
        </w:rPr>
        <w:t>G</w:t>
      </w:r>
      <w:r w:rsidR="003D21A5" w:rsidRPr="00F32841">
        <w:rPr>
          <w:b/>
          <w:bCs/>
        </w:rPr>
        <w:t xml:space="preserve">rant Assurance 25, Airport </w:t>
      </w:r>
      <w:r w:rsidR="00C10A1D" w:rsidRPr="00F32841">
        <w:rPr>
          <w:b/>
          <w:bCs/>
        </w:rPr>
        <w:t>R</w:t>
      </w:r>
      <w:r w:rsidR="003D21A5" w:rsidRPr="00F32841">
        <w:rPr>
          <w:b/>
          <w:bCs/>
        </w:rPr>
        <w:t>evenues</w:t>
      </w:r>
      <w:r w:rsidR="006E404A" w:rsidRPr="00F32841">
        <w:rPr>
          <w:b/>
          <w:bCs/>
        </w:rPr>
        <w:t xml:space="preserve">, </w:t>
      </w:r>
      <w:proofErr w:type="gramStart"/>
      <w:r w:rsidR="00453A4A">
        <w:rPr>
          <w:b/>
          <w:bCs/>
        </w:rPr>
        <w:t>when</w:t>
      </w:r>
      <w:r w:rsidR="006E404A" w:rsidRPr="00F32841">
        <w:rPr>
          <w:b/>
          <w:bCs/>
        </w:rPr>
        <w:t xml:space="preserve"> </w:t>
      </w:r>
      <w:r w:rsidRPr="00F32841">
        <w:rPr>
          <w:b/>
          <w:bCs/>
        </w:rPr>
        <w:t>:</w:t>
      </w:r>
      <w:proofErr w:type="gramEnd"/>
    </w:p>
    <w:p w14:paraId="2DF9F45D" w14:textId="376767DD" w:rsidR="0008638C" w:rsidRDefault="00F32841" w:rsidP="009C07D0">
      <w:pPr>
        <w:ind w:left="720"/>
        <w:rPr>
          <w:b/>
          <w:bCs/>
        </w:rPr>
      </w:pPr>
      <w:r>
        <w:rPr>
          <w:b/>
          <w:bCs/>
        </w:rPr>
        <w:t>a</w:t>
      </w:r>
      <w:r w:rsidR="0008638C">
        <w:rPr>
          <w:b/>
          <w:bCs/>
        </w:rPr>
        <w:t>.</w:t>
      </w:r>
      <w:r w:rsidR="00D54C13">
        <w:rPr>
          <w:b/>
          <w:bCs/>
        </w:rPr>
        <w:t xml:space="preserve"> </w:t>
      </w:r>
      <w:r w:rsidR="0008638C">
        <w:rPr>
          <w:b/>
          <w:bCs/>
        </w:rPr>
        <w:t xml:space="preserve">The county </w:t>
      </w:r>
      <w:r w:rsidR="00036778">
        <w:rPr>
          <w:b/>
          <w:bCs/>
        </w:rPr>
        <w:t>is</w:t>
      </w:r>
      <w:r w:rsidR="0008638C">
        <w:rPr>
          <w:b/>
          <w:bCs/>
        </w:rPr>
        <w:t xml:space="preserve"> </w:t>
      </w:r>
      <w:r w:rsidR="005361F9">
        <w:rPr>
          <w:b/>
          <w:bCs/>
        </w:rPr>
        <w:t>given</w:t>
      </w:r>
      <w:r w:rsidR="0008638C">
        <w:rPr>
          <w:b/>
          <w:bCs/>
        </w:rPr>
        <w:t xml:space="preserve"> forgiveness in repa</w:t>
      </w:r>
      <w:r w:rsidR="005361F9">
        <w:rPr>
          <w:b/>
          <w:bCs/>
        </w:rPr>
        <w:t>y</w:t>
      </w:r>
      <w:r w:rsidR="0008638C">
        <w:rPr>
          <w:b/>
          <w:bCs/>
        </w:rPr>
        <w:t xml:space="preserve">ing the airport fund for </w:t>
      </w:r>
      <w:r w:rsidR="005361F9">
        <w:rPr>
          <w:b/>
          <w:bCs/>
        </w:rPr>
        <w:t>charging under FMX for non-aeronautical use of aeronautical hangar assets</w:t>
      </w:r>
      <w:r w:rsidR="000967B1">
        <w:rPr>
          <w:b/>
          <w:bCs/>
        </w:rPr>
        <w:t>.</w:t>
      </w:r>
    </w:p>
    <w:p w14:paraId="1AA8B24F" w14:textId="0D1B1E8C" w:rsidR="000967B1" w:rsidRDefault="009C07D0" w:rsidP="009C07D0">
      <w:pPr>
        <w:ind w:firstLine="720"/>
        <w:rPr>
          <w:b/>
          <w:bCs/>
        </w:rPr>
      </w:pPr>
      <w:r>
        <w:rPr>
          <w:b/>
          <w:bCs/>
        </w:rPr>
        <w:t>b</w:t>
      </w:r>
      <w:r w:rsidR="000967B1">
        <w:rPr>
          <w:b/>
          <w:bCs/>
        </w:rPr>
        <w:t>. The county increase</w:t>
      </w:r>
      <w:r w:rsidR="005C1898">
        <w:rPr>
          <w:b/>
          <w:bCs/>
        </w:rPr>
        <w:t>s</w:t>
      </w:r>
      <w:r w:rsidR="000967B1">
        <w:rPr>
          <w:b/>
          <w:bCs/>
        </w:rPr>
        <w:t xml:space="preserve"> non-aeronautical hangar rates to FMV.</w:t>
      </w:r>
    </w:p>
    <w:p w14:paraId="3FBA2962" w14:textId="02F76872" w:rsidR="000967B1" w:rsidRDefault="009C07D0" w:rsidP="009C07D0">
      <w:pPr>
        <w:ind w:left="720"/>
        <w:rPr>
          <w:b/>
          <w:bCs/>
        </w:rPr>
      </w:pPr>
      <w:r>
        <w:rPr>
          <w:b/>
          <w:bCs/>
        </w:rPr>
        <w:t>c</w:t>
      </w:r>
      <w:r w:rsidR="00DC4266">
        <w:rPr>
          <w:b/>
          <w:bCs/>
        </w:rPr>
        <w:t xml:space="preserve">. </w:t>
      </w:r>
      <w:r w:rsidR="004655C2">
        <w:rPr>
          <w:b/>
          <w:bCs/>
        </w:rPr>
        <w:t>T</w:t>
      </w:r>
      <w:r w:rsidR="00DC4266">
        <w:rPr>
          <w:b/>
          <w:bCs/>
        </w:rPr>
        <w:t>he County continue</w:t>
      </w:r>
      <w:r w:rsidR="00F20C8F">
        <w:rPr>
          <w:b/>
          <w:bCs/>
        </w:rPr>
        <w:t>s</w:t>
      </w:r>
      <w:r w:rsidR="00DC4266">
        <w:rPr>
          <w:b/>
          <w:bCs/>
        </w:rPr>
        <w:t xml:space="preserve"> to receive increased airport revenue from new ground leases and lease reversions to the county</w:t>
      </w:r>
      <w:r w:rsidR="004655C2">
        <w:rPr>
          <w:b/>
          <w:bCs/>
        </w:rPr>
        <w:t xml:space="preserve"> (i</w:t>
      </w:r>
      <w:r w:rsidR="00EF37D6">
        <w:rPr>
          <w:b/>
          <w:bCs/>
        </w:rPr>
        <w:t>.</w:t>
      </w:r>
      <w:r w:rsidR="004655C2">
        <w:rPr>
          <w:b/>
          <w:bCs/>
        </w:rPr>
        <w:t>e</w:t>
      </w:r>
      <w:r w:rsidR="00EF37D6">
        <w:rPr>
          <w:b/>
          <w:bCs/>
        </w:rPr>
        <w:t>.</w:t>
      </w:r>
      <w:r w:rsidR="004655C2">
        <w:rPr>
          <w:b/>
          <w:bCs/>
        </w:rPr>
        <w:t xml:space="preserve"> KEMT).</w:t>
      </w:r>
    </w:p>
    <w:p w14:paraId="3D86D16F" w14:textId="07651ABA" w:rsidR="00EF6773" w:rsidRDefault="009C07D0" w:rsidP="00B172C7">
      <w:pPr>
        <w:ind w:left="720"/>
        <w:rPr>
          <w:b/>
          <w:bCs/>
        </w:rPr>
      </w:pPr>
      <w:r>
        <w:rPr>
          <w:b/>
          <w:bCs/>
        </w:rPr>
        <w:t>d</w:t>
      </w:r>
      <w:r w:rsidR="00EF6773">
        <w:rPr>
          <w:b/>
          <w:bCs/>
        </w:rPr>
        <w:t xml:space="preserve">. </w:t>
      </w:r>
      <w:r w:rsidR="00FE15F3">
        <w:rPr>
          <w:b/>
          <w:bCs/>
        </w:rPr>
        <w:t>Th</w:t>
      </w:r>
      <w:r w:rsidR="00EF6773">
        <w:rPr>
          <w:b/>
          <w:bCs/>
        </w:rPr>
        <w:t xml:space="preserve">e County </w:t>
      </w:r>
      <w:r w:rsidR="00880650">
        <w:rPr>
          <w:b/>
          <w:bCs/>
        </w:rPr>
        <w:t xml:space="preserve">artificially </w:t>
      </w:r>
      <w:r w:rsidR="00EF6773">
        <w:rPr>
          <w:b/>
          <w:bCs/>
        </w:rPr>
        <w:t>increase</w:t>
      </w:r>
      <w:r w:rsidR="005C1898">
        <w:rPr>
          <w:b/>
          <w:bCs/>
        </w:rPr>
        <w:t>s</w:t>
      </w:r>
      <w:r w:rsidR="00EF6773">
        <w:rPr>
          <w:b/>
          <w:bCs/>
        </w:rPr>
        <w:t xml:space="preserve"> aeronautical rates above competitive airports</w:t>
      </w:r>
      <w:r w:rsidR="00FE15F3">
        <w:rPr>
          <w:b/>
          <w:bCs/>
        </w:rPr>
        <w:t xml:space="preserve"> as </w:t>
      </w:r>
      <w:r w:rsidR="00C9773A">
        <w:rPr>
          <w:b/>
          <w:bCs/>
        </w:rPr>
        <w:t>recommended</w:t>
      </w:r>
      <w:r w:rsidR="00FE15F3">
        <w:rPr>
          <w:b/>
          <w:bCs/>
        </w:rPr>
        <w:t xml:space="preserve"> in the</w:t>
      </w:r>
      <w:r w:rsidR="00FC7763">
        <w:rPr>
          <w:b/>
          <w:bCs/>
        </w:rPr>
        <w:t xml:space="preserve"> defective</w:t>
      </w:r>
      <w:r w:rsidR="00FE15F3">
        <w:rPr>
          <w:b/>
          <w:bCs/>
        </w:rPr>
        <w:t xml:space="preserve"> 2024 AMCG Aeronautical Rent Study</w:t>
      </w:r>
      <w:r w:rsidR="00F61711">
        <w:rPr>
          <w:b/>
          <w:bCs/>
        </w:rPr>
        <w:t>.</w:t>
      </w:r>
    </w:p>
    <w:p w14:paraId="530DF831" w14:textId="007F7A76" w:rsidR="0075250E" w:rsidRDefault="00B172C7" w:rsidP="00FD3007">
      <w:pPr>
        <w:ind w:left="720"/>
        <w:rPr>
          <w:b/>
          <w:bCs/>
        </w:rPr>
      </w:pPr>
      <w:r>
        <w:rPr>
          <w:b/>
          <w:bCs/>
        </w:rPr>
        <w:t>e</w:t>
      </w:r>
      <w:r w:rsidR="00FE15F3">
        <w:rPr>
          <w:b/>
          <w:bCs/>
        </w:rPr>
        <w:t xml:space="preserve">. </w:t>
      </w:r>
      <w:r w:rsidR="00EF6773">
        <w:rPr>
          <w:b/>
          <w:bCs/>
        </w:rPr>
        <w:t xml:space="preserve">Items </w:t>
      </w:r>
      <w:proofErr w:type="spellStart"/>
      <w:proofErr w:type="gramStart"/>
      <w:r w:rsidR="00C21E11">
        <w:rPr>
          <w:b/>
          <w:bCs/>
        </w:rPr>
        <w:t>a,b</w:t>
      </w:r>
      <w:proofErr w:type="gramEnd"/>
      <w:r w:rsidR="00C21E11">
        <w:rPr>
          <w:b/>
          <w:bCs/>
        </w:rPr>
        <w:t>,c</w:t>
      </w:r>
      <w:proofErr w:type="spellEnd"/>
      <w:r w:rsidR="00C21E11">
        <w:rPr>
          <w:b/>
          <w:bCs/>
        </w:rPr>
        <w:t xml:space="preserve"> and d</w:t>
      </w:r>
      <w:r w:rsidR="00EF6773">
        <w:rPr>
          <w:b/>
          <w:bCs/>
        </w:rPr>
        <w:t xml:space="preserve"> </w:t>
      </w:r>
      <w:r w:rsidR="0075250E">
        <w:rPr>
          <w:b/>
          <w:bCs/>
        </w:rPr>
        <w:t>will add</w:t>
      </w:r>
      <w:r w:rsidR="00EF6773">
        <w:rPr>
          <w:b/>
          <w:bCs/>
        </w:rPr>
        <w:t xml:space="preserve"> to the existing revenue surpluses seen year over year</w:t>
      </w:r>
      <w:r w:rsidR="00C21E11">
        <w:rPr>
          <w:b/>
          <w:bCs/>
        </w:rPr>
        <w:t xml:space="preserve"> in 2-23 and 2024.</w:t>
      </w:r>
    </w:p>
    <w:p w14:paraId="0B5EF284" w14:textId="1BC233D5" w:rsidR="000967B1" w:rsidRDefault="0075250E" w:rsidP="00FD3007">
      <w:pPr>
        <w:ind w:left="720"/>
        <w:rPr>
          <w:b/>
          <w:bCs/>
        </w:rPr>
      </w:pPr>
      <w:r>
        <w:rPr>
          <w:b/>
          <w:bCs/>
        </w:rPr>
        <w:lastRenderedPageBreak/>
        <w:t>f. The county reimburses the airport division as per ordered by the Director</w:t>
      </w:r>
      <w:r w:rsidR="003700E5">
        <w:rPr>
          <w:b/>
          <w:bCs/>
        </w:rPr>
        <w:t>, $3,348,000 (or 0.007% of the annual sponsor budget of $47 billion)</w:t>
      </w:r>
      <w:r>
        <w:rPr>
          <w:b/>
          <w:bCs/>
        </w:rPr>
        <w:t>.</w:t>
      </w:r>
      <w:r w:rsidR="00C21E11">
        <w:rPr>
          <w:b/>
          <w:bCs/>
        </w:rPr>
        <w:t xml:space="preserve"> </w:t>
      </w:r>
    </w:p>
    <w:p w14:paraId="34DE1145" w14:textId="0DAD8D16" w:rsidR="00FD3007" w:rsidRDefault="00FD3007" w:rsidP="00A00481">
      <w:pPr>
        <w:rPr>
          <w:b/>
          <w:bCs/>
        </w:rPr>
      </w:pPr>
      <w:r>
        <w:rPr>
          <w:b/>
          <w:bCs/>
        </w:rPr>
        <w:t xml:space="preserve">KEMT airport </w:t>
      </w:r>
      <w:r w:rsidR="005D21EC">
        <w:rPr>
          <w:b/>
          <w:bCs/>
        </w:rPr>
        <w:t>users</w:t>
      </w:r>
      <w:r>
        <w:rPr>
          <w:b/>
          <w:bCs/>
        </w:rPr>
        <w:t xml:space="preserve"> respectfully</w:t>
      </w:r>
      <w:r w:rsidR="006A5E06">
        <w:rPr>
          <w:b/>
          <w:bCs/>
        </w:rPr>
        <w:t xml:space="preserve"> </w:t>
      </w:r>
      <w:r w:rsidR="00460E06">
        <w:rPr>
          <w:b/>
          <w:bCs/>
        </w:rPr>
        <w:t>ask the</w:t>
      </w:r>
      <w:r>
        <w:rPr>
          <w:b/>
          <w:bCs/>
        </w:rPr>
        <w:t xml:space="preserve"> Director </w:t>
      </w:r>
      <w:r w:rsidR="006A5E06">
        <w:rPr>
          <w:b/>
          <w:bCs/>
        </w:rPr>
        <w:t xml:space="preserve">to </w:t>
      </w:r>
      <w:r>
        <w:rPr>
          <w:b/>
          <w:bCs/>
        </w:rPr>
        <w:t xml:space="preserve">reject the County’s </w:t>
      </w:r>
      <w:r w:rsidR="00D3270A">
        <w:rPr>
          <w:b/>
          <w:bCs/>
        </w:rPr>
        <w:t xml:space="preserve">request </w:t>
      </w:r>
      <w:r w:rsidR="00C755FC">
        <w:rPr>
          <w:b/>
          <w:bCs/>
        </w:rPr>
        <w:t>for airport</w:t>
      </w:r>
      <w:r w:rsidR="005D21EC">
        <w:rPr>
          <w:b/>
          <w:bCs/>
        </w:rPr>
        <w:t xml:space="preserve"> division reimbursement</w:t>
      </w:r>
      <w:r w:rsidR="00037D3E">
        <w:rPr>
          <w:b/>
          <w:bCs/>
        </w:rPr>
        <w:t xml:space="preserve"> forgiveness</w:t>
      </w:r>
      <w:r w:rsidR="005D21EC">
        <w:rPr>
          <w:b/>
          <w:bCs/>
        </w:rPr>
        <w:t xml:space="preserve"> </w:t>
      </w:r>
      <w:r w:rsidR="00AB6BE5">
        <w:rPr>
          <w:b/>
          <w:bCs/>
        </w:rPr>
        <w:t>resulting fr</w:t>
      </w:r>
      <w:r w:rsidR="00950177">
        <w:rPr>
          <w:b/>
          <w:bCs/>
        </w:rPr>
        <w:t xml:space="preserve">om </w:t>
      </w:r>
      <w:r w:rsidR="00A00481">
        <w:rPr>
          <w:b/>
          <w:bCs/>
        </w:rPr>
        <w:t xml:space="preserve">revenue diversion through </w:t>
      </w:r>
      <w:r w:rsidR="00950177">
        <w:rPr>
          <w:b/>
          <w:bCs/>
        </w:rPr>
        <w:t>discounting non-</w:t>
      </w:r>
      <w:r w:rsidR="00827BA4">
        <w:rPr>
          <w:b/>
          <w:bCs/>
        </w:rPr>
        <w:t>aeronautical</w:t>
      </w:r>
      <w:r w:rsidR="00950177">
        <w:rPr>
          <w:b/>
          <w:bCs/>
        </w:rPr>
        <w:t xml:space="preserve"> hangar rates</w:t>
      </w:r>
      <w:r w:rsidR="00F60527">
        <w:rPr>
          <w:b/>
          <w:bCs/>
        </w:rPr>
        <w:t xml:space="preserve"> in violation of </w:t>
      </w:r>
      <w:r w:rsidR="00827BA4">
        <w:rPr>
          <w:b/>
          <w:bCs/>
        </w:rPr>
        <w:t xml:space="preserve">Grant </w:t>
      </w:r>
      <w:r w:rsidR="005E12A6">
        <w:rPr>
          <w:b/>
          <w:bCs/>
        </w:rPr>
        <w:t>Assurance</w:t>
      </w:r>
      <w:r w:rsidR="00827BA4">
        <w:rPr>
          <w:b/>
          <w:bCs/>
        </w:rPr>
        <w:t xml:space="preserve"> 24</w:t>
      </w:r>
      <w:r w:rsidR="00D238FF">
        <w:rPr>
          <w:b/>
          <w:bCs/>
        </w:rPr>
        <w:t xml:space="preserve"> Fee and rental Structure and Grant Assurance 25, Airport revenues</w:t>
      </w:r>
      <w:r w:rsidR="0075250E">
        <w:rPr>
          <w:b/>
          <w:bCs/>
        </w:rPr>
        <w:t xml:space="preserve">.  Further, Complainants ask the Director </w:t>
      </w:r>
      <w:proofErr w:type="gramStart"/>
      <w:r w:rsidR="00453A4A">
        <w:rPr>
          <w:b/>
          <w:bCs/>
        </w:rPr>
        <w:t>require</w:t>
      </w:r>
      <w:proofErr w:type="gramEnd"/>
      <w:r w:rsidR="00453A4A">
        <w:rPr>
          <w:b/>
          <w:bCs/>
        </w:rPr>
        <w:t xml:space="preserve"> the County to reimburse the airport division $3,348,000 </w:t>
      </w:r>
      <w:r w:rsidR="0075250E">
        <w:rPr>
          <w:b/>
          <w:bCs/>
        </w:rPr>
        <w:t>for</w:t>
      </w:r>
      <w:r w:rsidR="00453A4A">
        <w:rPr>
          <w:b/>
          <w:bCs/>
        </w:rPr>
        <w:t xml:space="preserve"> its revenue diversion practices. </w:t>
      </w:r>
    </w:p>
    <w:p w14:paraId="3C77EFEB" w14:textId="501EB89F" w:rsidR="00453A4A" w:rsidRDefault="003700E5" w:rsidP="00A00481">
      <w:pPr>
        <w:rPr>
          <w:b/>
          <w:bCs/>
        </w:rPr>
      </w:pPr>
      <w:r>
        <w:rPr>
          <w:b/>
          <w:bCs/>
        </w:rPr>
        <w:t xml:space="preserve">The August 4, </w:t>
      </w:r>
      <w:proofErr w:type="gramStart"/>
      <w:r>
        <w:rPr>
          <w:b/>
          <w:bCs/>
        </w:rPr>
        <w:t>2023</w:t>
      </w:r>
      <w:proofErr w:type="gramEnd"/>
      <w:r>
        <w:rPr>
          <w:b/>
          <w:bCs/>
        </w:rPr>
        <w:t xml:space="preserve"> FAA order to </w:t>
      </w:r>
      <w:r w:rsidR="00CB21E9">
        <w:rPr>
          <w:b/>
          <w:bCs/>
        </w:rPr>
        <w:t>correct</w:t>
      </w:r>
      <w:r>
        <w:rPr>
          <w:b/>
          <w:bCs/>
        </w:rPr>
        <w:t xml:space="preserve"> a revenue surplus resulting from the City of Santa </w:t>
      </w:r>
      <w:proofErr w:type="gramStart"/>
      <w:r>
        <w:rPr>
          <w:b/>
          <w:bCs/>
        </w:rPr>
        <w:t>Monica  leasing</w:t>
      </w:r>
      <w:proofErr w:type="gramEnd"/>
      <w:r>
        <w:rPr>
          <w:b/>
          <w:bCs/>
        </w:rPr>
        <w:t xml:space="preserve"> aeronautical property to the Santa Monica City College at bellow FMV sets the remedy playbook for Los Angels County</w:t>
      </w:r>
      <w:r w:rsidR="00CB21E9">
        <w:rPr>
          <w:b/>
          <w:bCs/>
        </w:rPr>
        <w:t xml:space="preserve"> in this case</w:t>
      </w:r>
      <w:r>
        <w:rPr>
          <w:b/>
          <w:bCs/>
        </w:rPr>
        <w:t xml:space="preserve">. (Mike Smith, et al v. City of Santa Monica, California, FAA Docket No. 16-16-02, August 4, 2023, Kevin Willis).   </w:t>
      </w:r>
      <w:r w:rsidR="008905F0">
        <w:rPr>
          <w:b/>
          <w:bCs/>
        </w:rPr>
        <w:t>As a result of the revenue surplus created by the repayment remedy, c</w:t>
      </w:r>
      <w:r w:rsidR="00453A4A">
        <w:rPr>
          <w:b/>
          <w:bCs/>
        </w:rPr>
        <w:t xml:space="preserve">omplainants ask the Director to order the County to adjust aeronautical hangar rates to </w:t>
      </w:r>
      <w:r>
        <w:rPr>
          <w:b/>
          <w:bCs/>
        </w:rPr>
        <w:t>be competitive in the marketplace as determined in the 2024 AMCG Aeronautical Rent study.</w:t>
      </w:r>
      <w:r w:rsidR="00CB21E9">
        <w:rPr>
          <w:b/>
          <w:bCs/>
        </w:rPr>
        <w:t xml:space="preserve">  That is, set rates for </w:t>
      </w:r>
      <w:r w:rsidR="00453A4A">
        <w:rPr>
          <w:b/>
          <w:bCs/>
        </w:rPr>
        <w:t xml:space="preserve">what the 2024 Aeronautical Rent </w:t>
      </w:r>
      <w:r w:rsidR="008905F0">
        <w:rPr>
          <w:b/>
          <w:bCs/>
        </w:rPr>
        <w:t>S</w:t>
      </w:r>
      <w:r w:rsidR="00453A4A">
        <w:rPr>
          <w:b/>
          <w:bCs/>
        </w:rPr>
        <w:t>tudy found for competitive airports</w:t>
      </w:r>
      <w:r w:rsidR="008905F0">
        <w:rPr>
          <w:b/>
          <w:bCs/>
        </w:rPr>
        <w:t>, not the artificially inflated rates AMCG created through multiplying the competitive rate results of their study by an MSA factor</w:t>
      </w:r>
      <w:r w:rsidR="00CB21E9">
        <w:rPr>
          <w:b/>
          <w:bCs/>
        </w:rPr>
        <w:t>, a multiplier not applied to the competitive airports in its study.</w:t>
      </w:r>
      <w:r w:rsidR="008905F0">
        <w:rPr>
          <w:b/>
          <w:bCs/>
        </w:rPr>
        <w:t xml:space="preserve">   </w:t>
      </w:r>
      <w:r w:rsidR="0075250E">
        <w:rPr>
          <w:b/>
          <w:bCs/>
        </w:rPr>
        <w:t xml:space="preserve">LAC should </w:t>
      </w:r>
      <w:r w:rsidR="00CB21E9">
        <w:rPr>
          <w:b/>
          <w:bCs/>
        </w:rPr>
        <w:t xml:space="preserve">be </w:t>
      </w:r>
      <w:proofErr w:type="gramStart"/>
      <w:r w:rsidR="00CB21E9">
        <w:rPr>
          <w:b/>
          <w:bCs/>
        </w:rPr>
        <w:t xml:space="preserve">subject </w:t>
      </w:r>
      <w:r w:rsidR="0075250E">
        <w:rPr>
          <w:b/>
          <w:bCs/>
        </w:rPr>
        <w:t xml:space="preserve"> corrective</w:t>
      </w:r>
      <w:proofErr w:type="gramEnd"/>
      <w:r w:rsidR="0075250E">
        <w:rPr>
          <w:b/>
          <w:bCs/>
        </w:rPr>
        <w:t xml:space="preserve"> measures</w:t>
      </w:r>
      <w:r w:rsidR="00CB21E9">
        <w:rPr>
          <w:b/>
          <w:bCs/>
        </w:rPr>
        <w:t xml:space="preserve"> ordered to the City of Santa Monica</w:t>
      </w:r>
      <w:r w:rsidR="0075250E">
        <w:rPr>
          <w:b/>
          <w:bCs/>
        </w:rPr>
        <w:t xml:space="preserve">.  Adjusting aeronautical rates to be competitive in the </w:t>
      </w:r>
      <w:proofErr w:type="gramStart"/>
      <w:r w:rsidR="0075250E">
        <w:rPr>
          <w:b/>
          <w:bCs/>
        </w:rPr>
        <w:t>market place</w:t>
      </w:r>
      <w:proofErr w:type="gramEnd"/>
      <w:r w:rsidR="0075250E">
        <w:rPr>
          <w:b/>
          <w:bCs/>
        </w:rPr>
        <w:t xml:space="preserve"> </w:t>
      </w:r>
      <w:r w:rsidR="00CB21E9">
        <w:rPr>
          <w:b/>
          <w:bCs/>
        </w:rPr>
        <w:t xml:space="preserve">will only align with the sponsor’s requirement to offer its airports as airports on fair </w:t>
      </w:r>
      <w:proofErr w:type="spellStart"/>
      <w:proofErr w:type="gramStart"/>
      <w:r w:rsidR="00CB21E9">
        <w:rPr>
          <w:b/>
          <w:bCs/>
        </w:rPr>
        <w:t>an</w:t>
      </w:r>
      <w:proofErr w:type="spellEnd"/>
      <w:proofErr w:type="gramEnd"/>
      <w:r w:rsidR="00CB21E9">
        <w:rPr>
          <w:b/>
          <w:bCs/>
        </w:rPr>
        <w:t xml:space="preserve"> reasonable basis, at a time when its aeronautical hangar vacancy rate is so high (24%).</w:t>
      </w:r>
    </w:p>
    <w:p w14:paraId="32ED405F" w14:textId="57A4FBEF" w:rsidR="00CB21E9" w:rsidRDefault="00CB21E9" w:rsidP="00A00481">
      <w:pPr>
        <w:rPr>
          <w:b/>
          <w:bCs/>
        </w:rPr>
      </w:pPr>
      <w:r>
        <w:rPr>
          <w:b/>
          <w:bCs/>
        </w:rPr>
        <w:t xml:space="preserve">We ask the Director to order a remedy plan to include elements executed in the </w:t>
      </w:r>
      <w:r w:rsidR="005D1A58">
        <w:rPr>
          <w:b/>
          <w:bCs/>
        </w:rPr>
        <w:t>Smith/</w:t>
      </w:r>
      <w:r>
        <w:rPr>
          <w:b/>
          <w:bCs/>
        </w:rPr>
        <w:t>KSMO/City of Santa Monica complaint, Docket No. 16-16-02.</w:t>
      </w:r>
    </w:p>
    <w:p w14:paraId="1F212526" w14:textId="4331F7F4" w:rsidR="004034DA" w:rsidRDefault="004034DA" w:rsidP="00A00481">
      <w:pPr>
        <w:rPr>
          <w:b/>
          <w:bCs/>
        </w:rPr>
      </w:pPr>
      <w:r>
        <w:rPr>
          <w:b/>
          <w:bCs/>
        </w:rPr>
        <w:t>Footnote</w:t>
      </w:r>
      <w:r w:rsidR="00C755FC">
        <w:rPr>
          <w:b/>
          <w:bCs/>
        </w:rPr>
        <w:t>: It</w:t>
      </w:r>
      <w:r>
        <w:rPr>
          <w:b/>
          <w:bCs/>
        </w:rPr>
        <w:t xml:space="preserve"> should </w:t>
      </w:r>
      <w:r w:rsidR="00037D3E">
        <w:rPr>
          <w:b/>
          <w:bCs/>
        </w:rPr>
        <w:t xml:space="preserve">be </w:t>
      </w:r>
      <w:r w:rsidR="001536DB">
        <w:rPr>
          <w:b/>
          <w:bCs/>
        </w:rPr>
        <w:t xml:space="preserve">recognized the timing of </w:t>
      </w:r>
      <w:r>
        <w:rPr>
          <w:b/>
          <w:bCs/>
        </w:rPr>
        <w:t>the rec</w:t>
      </w:r>
      <w:r w:rsidR="000665F1">
        <w:rPr>
          <w:b/>
          <w:bCs/>
        </w:rPr>
        <w:t>e</w:t>
      </w:r>
      <w:r>
        <w:rPr>
          <w:b/>
          <w:bCs/>
        </w:rPr>
        <w:t xml:space="preserve">nt </w:t>
      </w:r>
      <w:r w:rsidR="00C852A2">
        <w:rPr>
          <w:b/>
          <w:bCs/>
        </w:rPr>
        <w:t xml:space="preserve">proposed </w:t>
      </w:r>
      <w:r>
        <w:rPr>
          <w:b/>
          <w:bCs/>
        </w:rPr>
        <w:t xml:space="preserve">dismissal of </w:t>
      </w:r>
      <w:r w:rsidR="00655A64">
        <w:rPr>
          <w:b/>
          <w:bCs/>
        </w:rPr>
        <w:t xml:space="preserve">one of the KEMT </w:t>
      </w:r>
      <w:r w:rsidR="000665F1">
        <w:rPr>
          <w:b/>
          <w:bCs/>
        </w:rPr>
        <w:t>Aviation</w:t>
      </w:r>
      <w:r w:rsidR="00655A64">
        <w:rPr>
          <w:b/>
          <w:bCs/>
        </w:rPr>
        <w:t xml:space="preserve"> Commissioners</w:t>
      </w:r>
      <w:r w:rsidR="000665F1">
        <w:rPr>
          <w:b/>
          <w:bCs/>
        </w:rPr>
        <w:t xml:space="preserve">, Dr. </w:t>
      </w:r>
      <w:r w:rsidR="00655A64">
        <w:rPr>
          <w:b/>
          <w:bCs/>
        </w:rPr>
        <w:t xml:space="preserve"> Duncan Thomas (MBA Cornell, </w:t>
      </w:r>
      <w:r w:rsidR="001739D9">
        <w:rPr>
          <w:b/>
          <w:bCs/>
        </w:rPr>
        <w:t>McKinsey</w:t>
      </w:r>
      <w:r w:rsidR="00234D54">
        <w:rPr>
          <w:b/>
          <w:bCs/>
        </w:rPr>
        <w:t xml:space="preserve"> and Bain Consultant</w:t>
      </w:r>
      <w:r w:rsidR="001739D9">
        <w:rPr>
          <w:b/>
          <w:bCs/>
        </w:rPr>
        <w:t xml:space="preserve"> an</w:t>
      </w:r>
      <w:r w:rsidR="00C755FC">
        <w:rPr>
          <w:b/>
          <w:bCs/>
        </w:rPr>
        <w:t>d</w:t>
      </w:r>
      <w:r w:rsidR="001739D9">
        <w:rPr>
          <w:b/>
          <w:bCs/>
        </w:rPr>
        <w:t xml:space="preserve"> CEO of multiple companies, private</w:t>
      </w:r>
      <w:r w:rsidR="001536DB">
        <w:rPr>
          <w:b/>
          <w:bCs/>
        </w:rPr>
        <w:t xml:space="preserve"> pilot</w:t>
      </w:r>
      <w:r w:rsidR="000665F1">
        <w:rPr>
          <w:b/>
          <w:bCs/>
        </w:rPr>
        <w:t>).</w:t>
      </w:r>
    </w:p>
    <w:p w14:paraId="6E926F45" w14:textId="64580B5C" w:rsidR="00083898" w:rsidRDefault="00083898" w:rsidP="00A00481">
      <w:pPr>
        <w:rPr>
          <w:b/>
          <w:bCs/>
        </w:rPr>
      </w:pPr>
      <w:r>
        <w:rPr>
          <w:b/>
          <w:bCs/>
        </w:rPr>
        <w:t xml:space="preserve">Commissioner Thomas was installed </w:t>
      </w:r>
      <w:r w:rsidR="003B1F16">
        <w:rPr>
          <w:b/>
          <w:bCs/>
        </w:rPr>
        <w:t>6 to 8 weeks ago</w:t>
      </w:r>
      <w:r w:rsidR="000C4EBE">
        <w:rPr>
          <w:b/>
          <w:bCs/>
        </w:rPr>
        <w:t xml:space="preserve"> as a commissioner for district one, LAC, overseeing activit</w:t>
      </w:r>
      <w:r w:rsidR="0052426D">
        <w:rPr>
          <w:b/>
          <w:bCs/>
        </w:rPr>
        <w:t>ies at KEMT and KPOC.  Commissioner Thomas</w:t>
      </w:r>
      <w:r w:rsidR="00945C71">
        <w:rPr>
          <w:b/>
          <w:bCs/>
        </w:rPr>
        <w:t xml:space="preserve"> </w:t>
      </w:r>
      <w:r>
        <w:rPr>
          <w:b/>
          <w:bCs/>
        </w:rPr>
        <w:t xml:space="preserve">has offered objective </w:t>
      </w:r>
      <w:r w:rsidR="0076436A">
        <w:rPr>
          <w:b/>
          <w:bCs/>
        </w:rPr>
        <w:t>crit</w:t>
      </w:r>
      <w:r w:rsidR="007E0D29">
        <w:rPr>
          <w:b/>
          <w:bCs/>
        </w:rPr>
        <w:t>ique of the defective AMCG studies (</w:t>
      </w:r>
      <w:r w:rsidR="004D7151">
        <w:rPr>
          <w:b/>
          <w:bCs/>
        </w:rPr>
        <w:t>b</w:t>
      </w:r>
      <w:r w:rsidR="007E0D29">
        <w:rPr>
          <w:b/>
          <w:bCs/>
        </w:rPr>
        <w:t>oth the Non-</w:t>
      </w:r>
      <w:r w:rsidR="00D1036A">
        <w:rPr>
          <w:b/>
          <w:bCs/>
        </w:rPr>
        <w:t>Aeronautical</w:t>
      </w:r>
      <w:r w:rsidR="007E0D29">
        <w:rPr>
          <w:b/>
          <w:bCs/>
        </w:rPr>
        <w:t xml:space="preserve"> and </w:t>
      </w:r>
      <w:r w:rsidR="00D1036A">
        <w:rPr>
          <w:b/>
          <w:bCs/>
        </w:rPr>
        <w:t>Aeronautical</w:t>
      </w:r>
      <w:r w:rsidR="007E0D29">
        <w:rPr>
          <w:b/>
          <w:bCs/>
        </w:rPr>
        <w:t xml:space="preserve"> </w:t>
      </w:r>
      <w:r w:rsidR="00D1036A">
        <w:rPr>
          <w:b/>
          <w:bCs/>
        </w:rPr>
        <w:t>studies)</w:t>
      </w:r>
      <w:r w:rsidR="00945C71">
        <w:rPr>
          <w:b/>
          <w:bCs/>
        </w:rPr>
        <w:t xml:space="preserve">. </w:t>
      </w:r>
      <w:r w:rsidR="00886B23">
        <w:rPr>
          <w:b/>
          <w:bCs/>
        </w:rPr>
        <w:t xml:space="preserve">Only days following </w:t>
      </w:r>
      <w:r w:rsidR="008B4B98">
        <w:rPr>
          <w:b/>
          <w:bCs/>
        </w:rPr>
        <w:t xml:space="preserve">Dr. Thomas’s </w:t>
      </w:r>
      <w:r w:rsidR="005D1A58">
        <w:rPr>
          <w:b/>
          <w:bCs/>
        </w:rPr>
        <w:t xml:space="preserve">following </w:t>
      </w:r>
      <w:r w:rsidR="008B4B98">
        <w:rPr>
          <w:b/>
          <w:bCs/>
        </w:rPr>
        <w:t xml:space="preserve">suggestion to </w:t>
      </w:r>
      <w:r w:rsidR="00834F90">
        <w:rPr>
          <w:b/>
          <w:bCs/>
        </w:rPr>
        <w:t>Aviation</w:t>
      </w:r>
      <w:r w:rsidR="007A40C0">
        <w:rPr>
          <w:b/>
          <w:bCs/>
        </w:rPr>
        <w:t xml:space="preserve"> Division Chief Jason Morgan, he was asked to quietly resign his post by</w:t>
      </w:r>
      <w:r w:rsidR="004D7151">
        <w:rPr>
          <w:b/>
          <w:bCs/>
        </w:rPr>
        <w:t xml:space="preserve"> </w:t>
      </w:r>
      <w:proofErr w:type="gramStart"/>
      <w:r w:rsidR="004D7151">
        <w:rPr>
          <w:b/>
          <w:bCs/>
        </w:rPr>
        <w:t xml:space="preserve">the </w:t>
      </w:r>
      <w:r w:rsidR="007A40C0">
        <w:rPr>
          <w:b/>
          <w:bCs/>
        </w:rPr>
        <w:t xml:space="preserve"> Depu</w:t>
      </w:r>
      <w:r w:rsidR="00947E5E">
        <w:rPr>
          <w:b/>
          <w:bCs/>
        </w:rPr>
        <w:t>ty</w:t>
      </w:r>
      <w:proofErr w:type="gramEnd"/>
      <w:r w:rsidR="00947E5E">
        <w:rPr>
          <w:b/>
          <w:bCs/>
        </w:rPr>
        <w:t xml:space="preserve"> to Supervisor Solis.  Relevant to </w:t>
      </w:r>
      <w:r w:rsidR="00834F90">
        <w:rPr>
          <w:b/>
          <w:bCs/>
        </w:rPr>
        <w:t>this Part</w:t>
      </w:r>
      <w:r w:rsidR="00947E5E">
        <w:rPr>
          <w:b/>
          <w:bCs/>
        </w:rPr>
        <w:t xml:space="preserve"> 16 </w:t>
      </w:r>
      <w:r w:rsidR="00834F90">
        <w:rPr>
          <w:b/>
          <w:bCs/>
        </w:rPr>
        <w:t>Complaint</w:t>
      </w:r>
      <w:r w:rsidR="00947E5E">
        <w:rPr>
          <w:b/>
          <w:bCs/>
        </w:rPr>
        <w:t xml:space="preserve"> is what Dr. Thomas recommended to the co</w:t>
      </w:r>
      <w:r w:rsidR="00C203BA">
        <w:rPr>
          <w:b/>
          <w:bCs/>
        </w:rPr>
        <w:t>unty:</w:t>
      </w:r>
    </w:p>
    <w:p w14:paraId="0D58DD44" w14:textId="5B7BD780" w:rsidR="00C171C0" w:rsidRDefault="00F20172" w:rsidP="00A00481">
      <w:pPr>
        <w:rPr>
          <w:b/>
          <w:bCs/>
        </w:rPr>
      </w:pPr>
      <w:r>
        <w:rPr>
          <w:b/>
          <w:bCs/>
        </w:rPr>
        <w:lastRenderedPageBreak/>
        <w:t xml:space="preserve">In </w:t>
      </w:r>
      <w:r w:rsidR="008C0E73">
        <w:rPr>
          <w:b/>
          <w:bCs/>
        </w:rPr>
        <w:t>response</w:t>
      </w:r>
      <w:r>
        <w:rPr>
          <w:b/>
          <w:bCs/>
        </w:rPr>
        <w:t xml:space="preserve"> to reading the Directo</w:t>
      </w:r>
      <w:r w:rsidR="008C0E73">
        <w:rPr>
          <w:b/>
          <w:bCs/>
        </w:rPr>
        <w:t xml:space="preserve">r’s order, on </w:t>
      </w:r>
      <w:r w:rsidR="00E64A31" w:rsidRPr="00C171C0">
        <w:rPr>
          <w:b/>
          <w:bCs/>
        </w:rPr>
        <w:t>December</w:t>
      </w:r>
      <w:r w:rsidR="00E64A31">
        <w:rPr>
          <w:b/>
          <w:bCs/>
        </w:rPr>
        <w:t xml:space="preserve"> </w:t>
      </w:r>
      <w:r w:rsidR="004F5113">
        <w:rPr>
          <w:b/>
          <w:bCs/>
        </w:rPr>
        <w:t xml:space="preserve">9 </w:t>
      </w:r>
      <w:r w:rsidR="004F5113" w:rsidRPr="00C171C0">
        <w:rPr>
          <w:b/>
          <w:bCs/>
        </w:rPr>
        <w:t>Commissioner</w:t>
      </w:r>
      <w:r w:rsidR="00C171C0" w:rsidRPr="00C171C0">
        <w:rPr>
          <w:b/>
          <w:bCs/>
        </w:rPr>
        <w:t xml:space="preserve"> Thomas proposed to Jason Morgan: </w:t>
      </w:r>
      <w:proofErr w:type="gramStart"/>
      <w:r w:rsidR="00C171C0" w:rsidRPr="00C171C0">
        <w:rPr>
          <w:b/>
          <w:bCs/>
        </w:rPr>
        <w:t xml:space="preserve">“ </w:t>
      </w:r>
      <w:r w:rsidR="00C171C0" w:rsidRPr="00834F90">
        <w:rPr>
          <w:b/>
          <w:bCs/>
          <w:i/>
          <w:iCs/>
        </w:rPr>
        <w:t>I’ve</w:t>
      </w:r>
      <w:proofErr w:type="gramEnd"/>
      <w:r w:rsidR="00C171C0" w:rsidRPr="00834F90">
        <w:rPr>
          <w:b/>
          <w:bCs/>
          <w:i/>
          <w:iCs/>
        </w:rPr>
        <w:t xml:space="preserve"> read the complaint as I mentioned to you last week.  You may recall at the October meeting I made the same remarks about the AMCG consultant’s report and the FAA concurs.  We have an excellent opportunity to avoid LA County bogging this down and an excellent opportunity for your leadership to be able to tell them we have a solution…get an independent consultant to verify/update the data and issue a clean report.  I’ve spoken to most commissioners and they all concur.  Cost $30-40K (~1,500/day, 20-25 days)  I would be happy to (a) write a quick update for all the commissioners about the Part 16 response and solution, (b) see if we can get Dennis (Lord) to convene an emergency meeting and vote on moving this forward and (c) help the consultant in their work in getting an accurate report pulled together.  This can be straight forward, have all people on board and done within a few months and out of the way.  Let me know your thoughts</w:t>
      </w:r>
      <w:r w:rsidR="00C171C0" w:rsidRPr="00C171C0">
        <w:rPr>
          <w:b/>
          <w:bCs/>
        </w:rPr>
        <w:t>.”  Commissioner Thomas.</w:t>
      </w:r>
    </w:p>
    <w:p w14:paraId="3BA2212E" w14:textId="4D5E7E14" w:rsidR="00E74F3F" w:rsidRDefault="003E244B" w:rsidP="00A00481">
      <w:pPr>
        <w:rPr>
          <w:b/>
          <w:bCs/>
        </w:rPr>
      </w:pPr>
      <w:r>
        <w:rPr>
          <w:b/>
          <w:bCs/>
        </w:rPr>
        <w:t xml:space="preserve">Two days later, </w:t>
      </w:r>
      <w:r w:rsidR="00E74F3F">
        <w:rPr>
          <w:b/>
          <w:bCs/>
        </w:rPr>
        <w:t xml:space="preserve">Dr. Thomas was </w:t>
      </w:r>
      <w:r>
        <w:rPr>
          <w:b/>
          <w:bCs/>
        </w:rPr>
        <w:t>then requested to either resign or be dismissed</w:t>
      </w:r>
      <w:r w:rsidR="005D1A58">
        <w:rPr>
          <w:b/>
          <w:bCs/>
        </w:rPr>
        <w:t xml:space="preserve"> by the Supervisor’s deputy via phone</w:t>
      </w:r>
      <w:r>
        <w:rPr>
          <w:b/>
          <w:bCs/>
        </w:rPr>
        <w:t>, no cause provided</w:t>
      </w:r>
      <w:r w:rsidR="00E74F3F">
        <w:rPr>
          <w:b/>
          <w:bCs/>
        </w:rPr>
        <w:t>.</w:t>
      </w:r>
    </w:p>
    <w:p w14:paraId="360A23C8" w14:textId="77777777" w:rsidR="000C5835" w:rsidRDefault="000C5835" w:rsidP="00A00481">
      <w:pPr>
        <w:rPr>
          <w:b/>
          <w:bCs/>
        </w:rPr>
      </w:pPr>
    </w:p>
    <w:p w14:paraId="58FA7D96" w14:textId="77777777" w:rsidR="000C5835" w:rsidRDefault="000C5835" w:rsidP="00A00481">
      <w:pPr>
        <w:rPr>
          <w:b/>
          <w:bCs/>
        </w:rPr>
      </w:pPr>
    </w:p>
    <w:p w14:paraId="5D2FCC42" w14:textId="77777777" w:rsidR="009A6349" w:rsidRDefault="009A6349" w:rsidP="009A6349">
      <w:pPr>
        <w:rPr>
          <w:b/>
          <w:bCs/>
        </w:rPr>
      </w:pPr>
    </w:p>
    <w:p w14:paraId="3D9F5B7F" w14:textId="77777777" w:rsidR="008D632E" w:rsidRDefault="008D632E" w:rsidP="009A6349">
      <w:pPr>
        <w:rPr>
          <w:b/>
          <w:bCs/>
        </w:rPr>
      </w:pPr>
      <w:r>
        <w:rPr>
          <w:b/>
          <w:bCs/>
        </w:rPr>
        <w:t xml:space="preserve">Summary of 2024 AMCG Aeronautical Rent Study results of rates for competitive airports, and the MSA inflated rates recommended to LAC for setting aeronautical hangar rents for KEMT. Data taken directly from the 2024 Aeronautical Rent Study. </w:t>
      </w:r>
    </w:p>
    <w:p w14:paraId="60223E64" w14:textId="4E37F9EF" w:rsidR="008D632E" w:rsidRPr="009A6349" w:rsidRDefault="008D632E" w:rsidP="009A6349">
      <w:pPr>
        <w:rPr>
          <w:b/>
          <w:bCs/>
        </w:rPr>
      </w:pPr>
      <w:r>
        <w:rPr>
          <w:b/>
          <w:bCs/>
        </w:rPr>
        <w:t xml:space="preserve">(Executive Hangar rates were converted from triple net price per sq/ft/year to rent/month to align with the other </w:t>
      </w:r>
      <w:proofErr w:type="gramStart"/>
      <w:r>
        <w:rPr>
          <w:b/>
          <w:bCs/>
        </w:rPr>
        <w:t>hangars</w:t>
      </w:r>
      <w:proofErr w:type="gramEnd"/>
      <w:r>
        <w:rPr>
          <w:b/>
          <w:bCs/>
        </w:rPr>
        <w:t xml:space="preserve"> types in the study). </w:t>
      </w:r>
    </w:p>
    <w:p w14:paraId="0DBBD8C5" w14:textId="77777777" w:rsidR="009A6349" w:rsidRPr="009A6349" w:rsidRDefault="009A6349" w:rsidP="009A6349">
      <w:pPr>
        <w:rPr>
          <w:b/>
          <w:bCs/>
        </w:rPr>
      </w:pPr>
      <w:r w:rsidRPr="009A6349">
        <w:rPr>
          <w:b/>
          <w:bCs/>
        </w:rPr>
        <w:t>Hangar type</w:t>
      </w:r>
      <w:r w:rsidRPr="009A6349">
        <w:rPr>
          <w:b/>
          <w:bCs/>
        </w:rPr>
        <w:tab/>
      </w:r>
      <w:r w:rsidRPr="009A6349">
        <w:rPr>
          <w:b/>
          <w:bCs/>
        </w:rPr>
        <w:tab/>
      </w:r>
      <w:r w:rsidRPr="009A6349">
        <w:rPr>
          <w:b/>
          <w:bCs/>
        </w:rPr>
        <w:tab/>
        <w:t xml:space="preserve">Study results </w:t>
      </w:r>
      <w:r w:rsidRPr="009A6349">
        <w:rPr>
          <w:b/>
          <w:bCs/>
        </w:rPr>
        <w:tab/>
        <w:t>Recommendations</w:t>
      </w:r>
    </w:p>
    <w:p w14:paraId="7A77BA68" w14:textId="77777777" w:rsidR="009A6349" w:rsidRPr="009A6349" w:rsidRDefault="009A6349" w:rsidP="009A6349">
      <w:pPr>
        <w:rPr>
          <w:b/>
          <w:bCs/>
        </w:rPr>
      </w:pPr>
      <w:r w:rsidRPr="009A6349">
        <w:rPr>
          <w:b/>
          <w:bCs/>
        </w:rPr>
        <w:t>Executive Hangars</w:t>
      </w:r>
      <w:r w:rsidRPr="009A6349">
        <w:rPr>
          <w:b/>
          <w:bCs/>
        </w:rPr>
        <w:tab/>
      </w:r>
      <w:r w:rsidRPr="009A6349">
        <w:rPr>
          <w:b/>
          <w:bCs/>
        </w:rPr>
        <w:tab/>
        <w:t>$644</w:t>
      </w:r>
      <w:r w:rsidRPr="009A6349">
        <w:rPr>
          <w:b/>
          <w:bCs/>
        </w:rPr>
        <w:tab/>
      </w:r>
      <w:r w:rsidRPr="009A6349">
        <w:rPr>
          <w:b/>
          <w:bCs/>
        </w:rPr>
        <w:tab/>
      </w:r>
      <w:r w:rsidRPr="009A6349">
        <w:rPr>
          <w:b/>
          <w:bCs/>
        </w:rPr>
        <w:tab/>
        <w:t>$819</w:t>
      </w:r>
    </w:p>
    <w:p w14:paraId="5E371480" w14:textId="77777777" w:rsidR="009A6349" w:rsidRPr="009A6349" w:rsidRDefault="009A6349" w:rsidP="009A6349">
      <w:pPr>
        <w:rPr>
          <w:b/>
          <w:bCs/>
        </w:rPr>
      </w:pPr>
      <w:r w:rsidRPr="009A6349">
        <w:rPr>
          <w:b/>
          <w:bCs/>
        </w:rPr>
        <w:t>Small T-Hangar</w:t>
      </w:r>
      <w:r w:rsidRPr="009A6349">
        <w:rPr>
          <w:b/>
          <w:bCs/>
        </w:rPr>
        <w:tab/>
      </w:r>
      <w:r w:rsidRPr="009A6349">
        <w:rPr>
          <w:b/>
          <w:bCs/>
        </w:rPr>
        <w:tab/>
        <w:t>$433</w:t>
      </w:r>
      <w:r w:rsidRPr="009A6349">
        <w:rPr>
          <w:b/>
          <w:bCs/>
        </w:rPr>
        <w:tab/>
      </w:r>
      <w:r w:rsidRPr="009A6349">
        <w:rPr>
          <w:b/>
          <w:bCs/>
        </w:rPr>
        <w:tab/>
      </w:r>
      <w:r w:rsidRPr="009A6349">
        <w:rPr>
          <w:b/>
          <w:bCs/>
        </w:rPr>
        <w:tab/>
        <w:t>$450-$520</w:t>
      </w:r>
    </w:p>
    <w:p w14:paraId="021A61EC" w14:textId="77777777" w:rsidR="009A6349" w:rsidRPr="009A6349" w:rsidRDefault="009A6349" w:rsidP="009A6349">
      <w:pPr>
        <w:rPr>
          <w:b/>
          <w:bCs/>
        </w:rPr>
      </w:pPr>
      <w:r w:rsidRPr="009A6349">
        <w:rPr>
          <w:b/>
          <w:bCs/>
        </w:rPr>
        <w:t xml:space="preserve">Medium T-Hangar </w:t>
      </w:r>
      <w:r w:rsidRPr="009A6349">
        <w:rPr>
          <w:b/>
          <w:bCs/>
        </w:rPr>
        <w:tab/>
      </w:r>
      <w:r w:rsidRPr="009A6349">
        <w:rPr>
          <w:b/>
          <w:bCs/>
        </w:rPr>
        <w:tab/>
        <w:t>$462</w:t>
      </w:r>
      <w:r w:rsidRPr="009A6349">
        <w:rPr>
          <w:b/>
          <w:bCs/>
        </w:rPr>
        <w:tab/>
      </w:r>
      <w:r w:rsidRPr="009A6349">
        <w:rPr>
          <w:b/>
          <w:bCs/>
        </w:rPr>
        <w:tab/>
      </w:r>
      <w:r w:rsidRPr="009A6349">
        <w:rPr>
          <w:b/>
          <w:bCs/>
        </w:rPr>
        <w:tab/>
        <w:t>$520-$605</w:t>
      </w:r>
    </w:p>
    <w:p w14:paraId="492B5208" w14:textId="77777777" w:rsidR="009A6349" w:rsidRPr="009A6349" w:rsidRDefault="009A6349" w:rsidP="009A6349">
      <w:pPr>
        <w:rPr>
          <w:b/>
          <w:bCs/>
        </w:rPr>
      </w:pPr>
      <w:r w:rsidRPr="009A6349">
        <w:rPr>
          <w:b/>
          <w:bCs/>
        </w:rPr>
        <w:t>Large T-</w:t>
      </w:r>
      <w:proofErr w:type="gramStart"/>
      <w:r w:rsidRPr="009A6349">
        <w:rPr>
          <w:b/>
          <w:bCs/>
        </w:rPr>
        <w:t xml:space="preserve">Hangar  </w:t>
      </w:r>
      <w:r w:rsidRPr="009A6349">
        <w:rPr>
          <w:b/>
          <w:bCs/>
        </w:rPr>
        <w:tab/>
      </w:r>
      <w:proofErr w:type="gramEnd"/>
      <w:r w:rsidRPr="009A6349">
        <w:rPr>
          <w:b/>
          <w:bCs/>
        </w:rPr>
        <w:tab/>
        <w:t>$594</w:t>
      </w:r>
      <w:r w:rsidRPr="009A6349">
        <w:rPr>
          <w:b/>
          <w:bCs/>
        </w:rPr>
        <w:tab/>
      </w:r>
      <w:r w:rsidRPr="009A6349">
        <w:rPr>
          <w:b/>
          <w:bCs/>
        </w:rPr>
        <w:tab/>
      </w:r>
      <w:r w:rsidRPr="009A6349">
        <w:rPr>
          <w:b/>
          <w:bCs/>
        </w:rPr>
        <w:tab/>
        <w:t>$800</w:t>
      </w:r>
    </w:p>
    <w:p w14:paraId="43DCFC9D" w14:textId="77777777" w:rsidR="009A6349" w:rsidRDefault="009A6349" w:rsidP="00A00481">
      <w:pPr>
        <w:rPr>
          <w:b/>
          <w:bCs/>
        </w:rPr>
      </w:pPr>
    </w:p>
    <w:p w14:paraId="772334F8" w14:textId="77777777" w:rsidR="009A6349" w:rsidRPr="003B0AD1" w:rsidRDefault="009A6349" w:rsidP="00A00481">
      <w:pPr>
        <w:rPr>
          <w:b/>
          <w:bCs/>
        </w:rPr>
      </w:pPr>
    </w:p>
    <w:sectPr w:rsidR="009A6349" w:rsidRPr="003B0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6EB"/>
    <w:multiLevelType w:val="hybridMultilevel"/>
    <w:tmpl w:val="1C287FFE"/>
    <w:lvl w:ilvl="0" w:tplc="CFDCAD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662E26"/>
    <w:multiLevelType w:val="hybridMultilevel"/>
    <w:tmpl w:val="320E9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A9796C"/>
    <w:multiLevelType w:val="hybridMultilevel"/>
    <w:tmpl w:val="1AB62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2408887">
    <w:abstractNumId w:val="1"/>
  </w:num>
  <w:num w:numId="2" w16cid:durableId="1568153440">
    <w:abstractNumId w:val="0"/>
  </w:num>
  <w:num w:numId="3" w16cid:durableId="140536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AD1"/>
    <w:rsid w:val="00006633"/>
    <w:rsid w:val="00010EE2"/>
    <w:rsid w:val="00027413"/>
    <w:rsid w:val="000343CC"/>
    <w:rsid w:val="00036778"/>
    <w:rsid w:val="00037D3E"/>
    <w:rsid w:val="0005630E"/>
    <w:rsid w:val="000665F1"/>
    <w:rsid w:val="00067797"/>
    <w:rsid w:val="00077E22"/>
    <w:rsid w:val="00083898"/>
    <w:rsid w:val="0008638C"/>
    <w:rsid w:val="000967B1"/>
    <w:rsid w:val="000B1D82"/>
    <w:rsid w:val="000C4EBE"/>
    <w:rsid w:val="000C5835"/>
    <w:rsid w:val="000C68B2"/>
    <w:rsid w:val="000E4490"/>
    <w:rsid w:val="000E6325"/>
    <w:rsid w:val="001022C8"/>
    <w:rsid w:val="00103306"/>
    <w:rsid w:val="001106A4"/>
    <w:rsid w:val="001536DB"/>
    <w:rsid w:val="00154C98"/>
    <w:rsid w:val="0015554D"/>
    <w:rsid w:val="001609D1"/>
    <w:rsid w:val="001739D9"/>
    <w:rsid w:val="001838AB"/>
    <w:rsid w:val="00195783"/>
    <w:rsid w:val="001E4608"/>
    <w:rsid w:val="001F16DB"/>
    <w:rsid w:val="00200307"/>
    <w:rsid w:val="00200E82"/>
    <w:rsid w:val="00234D54"/>
    <w:rsid w:val="00235F12"/>
    <w:rsid w:val="00253995"/>
    <w:rsid w:val="002627FB"/>
    <w:rsid w:val="00273AB8"/>
    <w:rsid w:val="00276FDF"/>
    <w:rsid w:val="00277E82"/>
    <w:rsid w:val="00294F6A"/>
    <w:rsid w:val="002E4266"/>
    <w:rsid w:val="002F524F"/>
    <w:rsid w:val="002F6D88"/>
    <w:rsid w:val="00302FC0"/>
    <w:rsid w:val="00304F5F"/>
    <w:rsid w:val="003178C3"/>
    <w:rsid w:val="00326E49"/>
    <w:rsid w:val="003333A1"/>
    <w:rsid w:val="00352229"/>
    <w:rsid w:val="00356D25"/>
    <w:rsid w:val="0036124C"/>
    <w:rsid w:val="00365582"/>
    <w:rsid w:val="003700E5"/>
    <w:rsid w:val="00370EB8"/>
    <w:rsid w:val="003859F0"/>
    <w:rsid w:val="003A1A62"/>
    <w:rsid w:val="003B0AD1"/>
    <w:rsid w:val="003B1F16"/>
    <w:rsid w:val="003B75A0"/>
    <w:rsid w:val="003C7701"/>
    <w:rsid w:val="003D21A5"/>
    <w:rsid w:val="003D62AA"/>
    <w:rsid w:val="003D6701"/>
    <w:rsid w:val="003E244B"/>
    <w:rsid w:val="003E46D0"/>
    <w:rsid w:val="004034DA"/>
    <w:rsid w:val="004037F5"/>
    <w:rsid w:val="00414B94"/>
    <w:rsid w:val="00453A4A"/>
    <w:rsid w:val="004549C0"/>
    <w:rsid w:val="00460E06"/>
    <w:rsid w:val="004655C2"/>
    <w:rsid w:val="00474DE4"/>
    <w:rsid w:val="00475555"/>
    <w:rsid w:val="004A3AD3"/>
    <w:rsid w:val="004B0055"/>
    <w:rsid w:val="004B4FC4"/>
    <w:rsid w:val="004B59F6"/>
    <w:rsid w:val="004C1922"/>
    <w:rsid w:val="004D7151"/>
    <w:rsid w:val="004E6B56"/>
    <w:rsid w:val="004F07BF"/>
    <w:rsid w:val="004F5113"/>
    <w:rsid w:val="0052426D"/>
    <w:rsid w:val="005361F9"/>
    <w:rsid w:val="005444A6"/>
    <w:rsid w:val="0054749E"/>
    <w:rsid w:val="005804E6"/>
    <w:rsid w:val="005868A4"/>
    <w:rsid w:val="005A5BC3"/>
    <w:rsid w:val="005B4122"/>
    <w:rsid w:val="005B48F7"/>
    <w:rsid w:val="005C1898"/>
    <w:rsid w:val="005C3374"/>
    <w:rsid w:val="005D1A58"/>
    <w:rsid w:val="005D21EC"/>
    <w:rsid w:val="005E12A6"/>
    <w:rsid w:val="005F6096"/>
    <w:rsid w:val="00623B12"/>
    <w:rsid w:val="00655A64"/>
    <w:rsid w:val="006621B1"/>
    <w:rsid w:val="006747CA"/>
    <w:rsid w:val="006751F3"/>
    <w:rsid w:val="00682055"/>
    <w:rsid w:val="00683E86"/>
    <w:rsid w:val="006A5E06"/>
    <w:rsid w:val="006A784A"/>
    <w:rsid w:val="006D2BA7"/>
    <w:rsid w:val="006D5710"/>
    <w:rsid w:val="006E3636"/>
    <w:rsid w:val="006E404A"/>
    <w:rsid w:val="006F4F30"/>
    <w:rsid w:val="00701B11"/>
    <w:rsid w:val="00703EA3"/>
    <w:rsid w:val="00734F04"/>
    <w:rsid w:val="007415C1"/>
    <w:rsid w:val="0075250E"/>
    <w:rsid w:val="00753BE1"/>
    <w:rsid w:val="00756AB2"/>
    <w:rsid w:val="007610E2"/>
    <w:rsid w:val="0076436A"/>
    <w:rsid w:val="00770F31"/>
    <w:rsid w:val="00773D30"/>
    <w:rsid w:val="00793ED2"/>
    <w:rsid w:val="0079782B"/>
    <w:rsid w:val="007A2987"/>
    <w:rsid w:val="007A40C0"/>
    <w:rsid w:val="007B527C"/>
    <w:rsid w:val="007D51CD"/>
    <w:rsid w:val="007E0D29"/>
    <w:rsid w:val="007E2290"/>
    <w:rsid w:val="007E5CA4"/>
    <w:rsid w:val="007E7C6D"/>
    <w:rsid w:val="00800D20"/>
    <w:rsid w:val="00801F18"/>
    <w:rsid w:val="00814EE8"/>
    <w:rsid w:val="00821E7D"/>
    <w:rsid w:val="00827BA4"/>
    <w:rsid w:val="00834651"/>
    <w:rsid w:val="00834F90"/>
    <w:rsid w:val="00854A85"/>
    <w:rsid w:val="00866773"/>
    <w:rsid w:val="00877280"/>
    <w:rsid w:val="00880650"/>
    <w:rsid w:val="00886B23"/>
    <w:rsid w:val="008905F0"/>
    <w:rsid w:val="00895BA1"/>
    <w:rsid w:val="008A29D9"/>
    <w:rsid w:val="008A46E7"/>
    <w:rsid w:val="008B0F7E"/>
    <w:rsid w:val="008B4B98"/>
    <w:rsid w:val="008C0E73"/>
    <w:rsid w:val="008D1878"/>
    <w:rsid w:val="008D6083"/>
    <w:rsid w:val="008D632E"/>
    <w:rsid w:val="008E2832"/>
    <w:rsid w:val="0093216A"/>
    <w:rsid w:val="00936D70"/>
    <w:rsid w:val="00945C71"/>
    <w:rsid w:val="00947E5E"/>
    <w:rsid w:val="00950177"/>
    <w:rsid w:val="009537FD"/>
    <w:rsid w:val="00967874"/>
    <w:rsid w:val="009A6349"/>
    <w:rsid w:val="009C07D0"/>
    <w:rsid w:val="00A00481"/>
    <w:rsid w:val="00A64E45"/>
    <w:rsid w:val="00AA372C"/>
    <w:rsid w:val="00AB182B"/>
    <w:rsid w:val="00AB6BE5"/>
    <w:rsid w:val="00AD246C"/>
    <w:rsid w:val="00B01843"/>
    <w:rsid w:val="00B12ED3"/>
    <w:rsid w:val="00B15889"/>
    <w:rsid w:val="00B172C7"/>
    <w:rsid w:val="00B336BE"/>
    <w:rsid w:val="00B4721E"/>
    <w:rsid w:val="00B6531D"/>
    <w:rsid w:val="00B92D76"/>
    <w:rsid w:val="00BA3B57"/>
    <w:rsid w:val="00BD6B0B"/>
    <w:rsid w:val="00BD7359"/>
    <w:rsid w:val="00BE6CFB"/>
    <w:rsid w:val="00BF3F6E"/>
    <w:rsid w:val="00C05195"/>
    <w:rsid w:val="00C10A1D"/>
    <w:rsid w:val="00C171C0"/>
    <w:rsid w:val="00C203BA"/>
    <w:rsid w:val="00C21983"/>
    <w:rsid w:val="00C21E11"/>
    <w:rsid w:val="00C406B4"/>
    <w:rsid w:val="00C43FBD"/>
    <w:rsid w:val="00C610BA"/>
    <w:rsid w:val="00C755FC"/>
    <w:rsid w:val="00C852A2"/>
    <w:rsid w:val="00C9773A"/>
    <w:rsid w:val="00C97AC1"/>
    <w:rsid w:val="00CB21E9"/>
    <w:rsid w:val="00D1036A"/>
    <w:rsid w:val="00D22842"/>
    <w:rsid w:val="00D238FF"/>
    <w:rsid w:val="00D3270A"/>
    <w:rsid w:val="00D54C13"/>
    <w:rsid w:val="00D76A3C"/>
    <w:rsid w:val="00D9191B"/>
    <w:rsid w:val="00DB6EF4"/>
    <w:rsid w:val="00DC4266"/>
    <w:rsid w:val="00DD1358"/>
    <w:rsid w:val="00DF3E05"/>
    <w:rsid w:val="00E05BD9"/>
    <w:rsid w:val="00E57B0D"/>
    <w:rsid w:val="00E64A31"/>
    <w:rsid w:val="00E74F3F"/>
    <w:rsid w:val="00E8045F"/>
    <w:rsid w:val="00E91671"/>
    <w:rsid w:val="00E91D3E"/>
    <w:rsid w:val="00EA273E"/>
    <w:rsid w:val="00EB21FB"/>
    <w:rsid w:val="00EB3035"/>
    <w:rsid w:val="00EB3DE2"/>
    <w:rsid w:val="00EB6805"/>
    <w:rsid w:val="00EB798E"/>
    <w:rsid w:val="00EC338D"/>
    <w:rsid w:val="00ED4389"/>
    <w:rsid w:val="00ED5662"/>
    <w:rsid w:val="00EE4B70"/>
    <w:rsid w:val="00EF37D6"/>
    <w:rsid w:val="00EF5825"/>
    <w:rsid w:val="00EF6773"/>
    <w:rsid w:val="00EF7376"/>
    <w:rsid w:val="00EF7BA5"/>
    <w:rsid w:val="00F05F40"/>
    <w:rsid w:val="00F108F5"/>
    <w:rsid w:val="00F20172"/>
    <w:rsid w:val="00F20C8F"/>
    <w:rsid w:val="00F23447"/>
    <w:rsid w:val="00F32841"/>
    <w:rsid w:val="00F365BB"/>
    <w:rsid w:val="00F47189"/>
    <w:rsid w:val="00F60527"/>
    <w:rsid w:val="00F61711"/>
    <w:rsid w:val="00F84F78"/>
    <w:rsid w:val="00F9240D"/>
    <w:rsid w:val="00FC7763"/>
    <w:rsid w:val="00FD3007"/>
    <w:rsid w:val="00FE15F3"/>
    <w:rsid w:val="00FE2449"/>
    <w:rsid w:val="00FF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4A43"/>
  <w15:chartTrackingRefBased/>
  <w15:docId w15:val="{4D5E5A58-4179-427D-ABA4-E773F232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A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A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A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A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A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A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A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A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AD1"/>
    <w:rPr>
      <w:rFonts w:eastAsiaTheme="majorEastAsia" w:cstheme="majorBidi"/>
      <w:color w:val="272727" w:themeColor="text1" w:themeTint="D8"/>
    </w:rPr>
  </w:style>
  <w:style w:type="paragraph" w:styleId="Title">
    <w:name w:val="Title"/>
    <w:basedOn w:val="Normal"/>
    <w:next w:val="Normal"/>
    <w:link w:val="TitleChar"/>
    <w:uiPriority w:val="10"/>
    <w:qFormat/>
    <w:rsid w:val="003B0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AD1"/>
    <w:pPr>
      <w:spacing w:before="160"/>
      <w:jc w:val="center"/>
    </w:pPr>
    <w:rPr>
      <w:i/>
      <w:iCs/>
      <w:color w:val="404040" w:themeColor="text1" w:themeTint="BF"/>
    </w:rPr>
  </w:style>
  <w:style w:type="character" w:customStyle="1" w:styleId="QuoteChar">
    <w:name w:val="Quote Char"/>
    <w:basedOn w:val="DefaultParagraphFont"/>
    <w:link w:val="Quote"/>
    <w:uiPriority w:val="29"/>
    <w:rsid w:val="003B0AD1"/>
    <w:rPr>
      <w:i/>
      <w:iCs/>
      <w:color w:val="404040" w:themeColor="text1" w:themeTint="BF"/>
    </w:rPr>
  </w:style>
  <w:style w:type="paragraph" w:styleId="ListParagraph">
    <w:name w:val="List Paragraph"/>
    <w:basedOn w:val="Normal"/>
    <w:uiPriority w:val="34"/>
    <w:qFormat/>
    <w:rsid w:val="003B0AD1"/>
    <w:pPr>
      <w:ind w:left="720"/>
      <w:contextualSpacing/>
    </w:pPr>
  </w:style>
  <w:style w:type="character" w:styleId="IntenseEmphasis">
    <w:name w:val="Intense Emphasis"/>
    <w:basedOn w:val="DefaultParagraphFont"/>
    <w:uiPriority w:val="21"/>
    <w:qFormat/>
    <w:rsid w:val="003B0AD1"/>
    <w:rPr>
      <w:i/>
      <w:iCs/>
      <w:color w:val="0F4761" w:themeColor="accent1" w:themeShade="BF"/>
    </w:rPr>
  </w:style>
  <w:style w:type="paragraph" w:styleId="IntenseQuote">
    <w:name w:val="Intense Quote"/>
    <w:basedOn w:val="Normal"/>
    <w:next w:val="Normal"/>
    <w:link w:val="IntenseQuoteChar"/>
    <w:uiPriority w:val="30"/>
    <w:qFormat/>
    <w:rsid w:val="003B0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AD1"/>
    <w:rPr>
      <w:i/>
      <w:iCs/>
      <w:color w:val="0F4761" w:themeColor="accent1" w:themeShade="BF"/>
    </w:rPr>
  </w:style>
  <w:style w:type="character" w:styleId="IntenseReference">
    <w:name w:val="Intense Reference"/>
    <w:basedOn w:val="DefaultParagraphFont"/>
    <w:uiPriority w:val="32"/>
    <w:qFormat/>
    <w:rsid w:val="003B0A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0BBFB6C0641458F22BD8D36E0939B" ma:contentTypeVersion="9" ma:contentTypeDescription="Create a new document." ma:contentTypeScope="" ma:versionID="5533e7bddbfaf111e4a61b28e6f1c7b7">
  <xsd:schema xmlns:xsd="http://www.w3.org/2001/XMLSchema" xmlns:xs="http://www.w3.org/2001/XMLSchema" xmlns:p="http://schemas.microsoft.com/office/2006/metadata/properties" xmlns:ns3="5877e347-ae34-4a06-b7c8-e298884acc17" targetNamespace="http://schemas.microsoft.com/office/2006/metadata/properties" ma:root="true" ma:fieldsID="44eac00b2254b264243e4bb7734c25b4" ns3:_="">
    <xsd:import namespace="5877e347-ae34-4a06-b7c8-e298884acc1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7e347-ae34-4a06-b7c8-e298884ac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D32A9-5801-4FC4-BCA2-C3FF9571D050}">
  <ds:schemaRefs>
    <ds:schemaRef ds:uri="http://schemas.microsoft.com/sharepoint/v3/contenttype/forms"/>
  </ds:schemaRefs>
</ds:datastoreItem>
</file>

<file path=customXml/itemProps2.xml><?xml version="1.0" encoding="utf-8"?>
<ds:datastoreItem xmlns:ds="http://schemas.openxmlformats.org/officeDocument/2006/customXml" ds:itemID="{A8FCC8C1-3780-440D-974C-732D916231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19EE6-B902-42FB-BBC4-AD5DCD918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7e347-ae34-4a06-b7c8-e298884ac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1451</Words>
  <Characters>7972</Characters>
  <Application>Microsoft Office Word</Application>
  <DocSecurity>0</DocSecurity>
  <Lines>142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Haney</dc:creator>
  <cp:keywords/>
  <dc:description/>
  <cp:lastModifiedBy>Marc Haney</cp:lastModifiedBy>
  <cp:revision>2</cp:revision>
  <cp:lastPrinted>2025-12-20T22:15:00Z</cp:lastPrinted>
  <dcterms:created xsi:type="dcterms:W3CDTF">2025-12-22T01:46:00Z</dcterms:created>
  <dcterms:modified xsi:type="dcterms:W3CDTF">2025-12-22T01:46:00Z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0x01010016F0BBFB6C0641458F22BD8D36E0939B</vt:lpwstr>
  </property>
</Properties>
</file>